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46" w:rsidRPr="00434C71" w:rsidRDefault="00937D46" w:rsidP="00463220">
      <w:pPr>
        <w:tabs>
          <w:tab w:val="left" w:pos="3765"/>
        </w:tabs>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1.1pt;width:45.35pt;height:48.45pt;z-index:251658240" fillcolor="window">
            <v:imagedata r:id="rId5" o:title="" cropright="17120f" gain="2147483647f"/>
            <o:lock v:ext="edit" aspectratio="f"/>
            <w10:wrap type="square"/>
          </v:shape>
        </w:pict>
      </w:r>
      <w:r w:rsidRPr="00434C71">
        <w:rPr>
          <w:sz w:val="28"/>
          <w:szCs w:val="28"/>
          <w:lang w:val="uk-UA"/>
        </w:rPr>
        <w:tab/>
      </w:r>
    </w:p>
    <w:p w:rsidR="00937D46" w:rsidRPr="00434C71" w:rsidRDefault="00937D46" w:rsidP="00463220">
      <w:pPr>
        <w:tabs>
          <w:tab w:val="left" w:pos="3765"/>
        </w:tabs>
        <w:jc w:val="center"/>
        <w:rPr>
          <w:sz w:val="28"/>
          <w:szCs w:val="28"/>
          <w:lang w:val="uk-UA"/>
        </w:rPr>
      </w:pPr>
    </w:p>
    <w:p w:rsidR="00937D46" w:rsidRPr="00434C71" w:rsidRDefault="00937D46" w:rsidP="00463220">
      <w:pPr>
        <w:jc w:val="center"/>
        <w:rPr>
          <w:sz w:val="28"/>
          <w:szCs w:val="28"/>
          <w:lang w:val="uk-UA"/>
        </w:rPr>
      </w:pPr>
    </w:p>
    <w:p w:rsidR="00937D46" w:rsidRPr="00434C71" w:rsidRDefault="00937D46" w:rsidP="00463220">
      <w:pPr>
        <w:jc w:val="center"/>
        <w:rPr>
          <w:b/>
          <w:sz w:val="28"/>
          <w:szCs w:val="28"/>
          <w:lang w:val="uk-UA"/>
        </w:rPr>
      </w:pPr>
    </w:p>
    <w:p w:rsidR="00937D46" w:rsidRPr="00434C71" w:rsidRDefault="00937D46" w:rsidP="00463220">
      <w:pPr>
        <w:jc w:val="center"/>
        <w:rPr>
          <w:b/>
          <w:sz w:val="28"/>
          <w:szCs w:val="28"/>
          <w:lang w:val="uk-UA"/>
        </w:rPr>
      </w:pPr>
      <w:r w:rsidRPr="00434C71">
        <w:rPr>
          <w:b/>
          <w:sz w:val="28"/>
          <w:szCs w:val="28"/>
          <w:lang w:val="uk-UA"/>
        </w:rPr>
        <w:t>УКРАЇНА</w:t>
      </w:r>
    </w:p>
    <w:p w:rsidR="00937D46" w:rsidRPr="00434C71" w:rsidRDefault="00937D46" w:rsidP="00463220">
      <w:pPr>
        <w:jc w:val="center"/>
        <w:rPr>
          <w:b/>
          <w:sz w:val="28"/>
          <w:szCs w:val="28"/>
          <w:lang w:val="uk-UA"/>
        </w:rPr>
      </w:pPr>
      <w:r w:rsidRPr="00434C71">
        <w:rPr>
          <w:b/>
          <w:sz w:val="28"/>
          <w:szCs w:val="28"/>
          <w:lang w:val="uk-UA"/>
        </w:rPr>
        <w:t>СНОВСЬКА МІСЬКА РАДА</w:t>
      </w:r>
    </w:p>
    <w:p w:rsidR="00937D46" w:rsidRPr="00434C71" w:rsidRDefault="00937D46" w:rsidP="00463220">
      <w:pPr>
        <w:jc w:val="center"/>
        <w:rPr>
          <w:b/>
          <w:sz w:val="28"/>
          <w:szCs w:val="28"/>
          <w:lang w:val="uk-UA"/>
        </w:rPr>
      </w:pPr>
      <w:r w:rsidRPr="00434C71">
        <w:rPr>
          <w:b/>
          <w:sz w:val="28"/>
          <w:szCs w:val="28"/>
          <w:lang w:val="uk-UA"/>
        </w:rPr>
        <w:t>СНОВСЬКОГО РАЙОНУ ЧЕРНІГІВСЬКОЇ ОБЛАСТІ</w:t>
      </w:r>
    </w:p>
    <w:p w:rsidR="00937D46" w:rsidRPr="00434C71" w:rsidRDefault="00937D46" w:rsidP="00463220">
      <w:pPr>
        <w:jc w:val="center"/>
        <w:rPr>
          <w:b/>
          <w:sz w:val="16"/>
          <w:szCs w:val="16"/>
          <w:lang w:val="uk-UA"/>
        </w:rPr>
      </w:pPr>
    </w:p>
    <w:p w:rsidR="00937D46" w:rsidRPr="00434C71" w:rsidRDefault="00937D46" w:rsidP="00463220">
      <w:pPr>
        <w:jc w:val="center"/>
        <w:rPr>
          <w:b/>
          <w:sz w:val="28"/>
          <w:szCs w:val="28"/>
          <w:lang w:val="uk-UA"/>
        </w:rPr>
      </w:pPr>
      <w:r>
        <w:rPr>
          <w:b/>
          <w:sz w:val="28"/>
          <w:szCs w:val="28"/>
          <w:lang w:val="uk-UA"/>
        </w:rPr>
        <w:t>Восьма</w:t>
      </w:r>
      <w:r w:rsidRPr="00434C71">
        <w:rPr>
          <w:b/>
          <w:sz w:val="28"/>
          <w:szCs w:val="28"/>
          <w:lang w:val="uk-UA"/>
        </w:rPr>
        <w:t xml:space="preserve"> сесія восьмого скликання</w:t>
      </w:r>
    </w:p>
    <w:p w:rsidR="00937D46" w:rsidRPr="00434C71" w:rsidRDefault="00937D46" w:rsidP="00463220">
      <w:pPr>
        <w:pStyle w:val="NormalWeb"/>
        <w:spacing w:before="0" w:beforeAutospacing="0" w:after="0" w:afterAutospacing="0"/>
        <w:ind w:left="35" w:right="35" w:firstLine="567"/>
        <w:jc w:val="center"/>
        <w:rPr>
          <w:color w:val="000000"/>
          <w:sz w:val="20"/>
          <w:szCs w:val="20"/>
          <w:lang w:val="uk-UA"/>
        </w:rPr>
      </w:pPr>
    </w:p>
    <w:p w:rsidR="00937D46" w:rsidRPr="00434C71" w:rsidRDefault="00937D46" w:rsidP="00463220">
      <w:pPr>
        <w:autoSpaceDE w:val="0"/>
        <w:autoSpaceDN w:val="0"/>
        <w:adjustRightInd w:val="0"/>
        <w:jc w:val="center"/>
        <w:rPr>
          <w:rFonts w:ascii="TimesNewRomanPS-BoldMT" w:hAnsi="TimesNewRomanPS-BoldMT" w:cs="TimesNewRomanPS-BoldMT"/>
          <w:b/>
          <w:bCs/>
          <w:sz w:val="28"/>
          <w:szCs w:val="28"/>
          <w:lang w:val="uk-UA"/>
        </w:rPr>
      </w:pPr>
      <w:r w:rsidRPr="00434C71">
        <w:rPr>
          <w:rFonts w:ascii="TimesNewRomanPS-BoldMT" w:hAnsi="TimesNewRomanPS-BoldMT" w:cs="TimesNewRomanPS-BoldMT"/>
          <w:b/>
          <w:bCs/>
          <w:sz w:val="28"/>
          <w:szCs w:val="28"/>
          <w:lang w:val="uk-UA"/>
        </w:rPr>
        <w:t>РІШЕННЯ</w:t>
      </w:r>
    </w:p>
    <w:p w:rsidR="00937D46" w:rsidRPr="00434C71" w:rsidRDefault="00937D46" w:rsidP="00463220">
      <w:pPr>
        <w:autoSpaceDE w:val="0"/>
        <w:autoSpaceDN w:val="0"/>
        <w:adjustRightInd w:val="0"/>
        <w:jc w:val="center"/>
        <w:rPr>
          <w:rFonts w:ascii="TimesNewRomanPS-BoldMT" w:hAnsi="TimesNewRomanPS-BoldMT" w:cs="TimesNewRomanPS-BoldMT"/>
          <w:b/>
          <w:bCs/>
          <w:sz w:val="16"/>
          <w:szCs w:val="16"/>
          <w:lang w:val="uk-UA"/>
        </w:rPr>
      </w:pPr>
    </w:p>
    <w:p w:rsidR="00937D46" w:rsidRPr="00434C71" w:rsidRDefault="00937D46" w:rsidP="00463220">
      <w:pPr>
        <w:autoSpaceDE w:val="0"/>
        <w:autoSpaceDN w:val="0"/>
        <w:adjustRightInd w:val="0"/>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uk-UA"/>
        </w:rPr>
        <w:t>08 черв</w:t>
      </w:r>
      <w:r w:rsidRPr="00434C71">
        <w:rPr>
          <w:rFonts w:ascii="TimesNewRomanPS-BoldMT" w:hAnsi="TimesNewRomanPS-BoldMT" w:cs="TimesNewRomanPS-BoldMT"/>
          <w:b/>
          <w:bCs/>
          <w:sz w:val="28"/>
          <w:szCs w:val="28"/>
          <w:lang w:val="uk-UA"/>
        </w:rPr>
        <w:t xml:space="preserve">ня 2017 року                        м. Сновськ         </w:t>
      </w:r>
      <w:r>
        <w:rPr>
          <w:rFonts w:ascii="TimesNewRomanPS-BoldMT" w:hAnsi="TimesNewRomanPS-BoldMT" w:cs="TimesNewRomanPS-BoldMT"/>
          <w:b/>
          <w:bCs/>
          <w:sz w:val="28"/>
          <w:szCs w:val="28"/>
          <w:lang w:val="uk-UA"/>
        </w:rPr>
        <w:t xml:space="preserve">                            № 1-8</w:t>
      </w:r>
      <w:r w:rsidRPr="00434C71">
        <w:rPr>
          <w:rFonts w:ascii="TimesNewRomanPS-BoldMT" w:hAnsi="TimesNewRomanPS-BoldMT" w:cs="TimesNewRomanPS-BoldMT"/>
          <w:b/>
          <w:bCs/>
          <w:sz w:val="28"/>
          <w:szCs w:val="28"/>
          <w:lang w:val="uk-UA"/>
        </w:rPr>
        <w:t>/VІІІ</w:t>
      </w:r>
    </w:p>
    <w:p w:rsidR="00937D46" w:rsidRPr="00434C71" w:rsidRDefault="00937D46" w:rsidP="00F0197C">
      <w:pPr>
        <w:rPr>
          <w:b/>
          <w:sz w:val="28"/>
          <w:szCs w:val="28"/>
          <w:lang w:val="uk-UA"/>
        </w:rPr>
      </w:pPr>
    </w:p>
    <w:p w:rsidR="00937D46" w:rsidRPr="001F6858" w:rsidRDefault="00937D46" w:rsidP="00C86AD8">
      <w:pPr>
        <w:jc w:val="both"/>
        <w:rPr>
          <w:b/>
          <w:lang w:val="uk-UA" w:eastAsia="uk-UA"/>
        </w:rPr>
      </w:pPr>
      <w:r w:rsidRPr="001F6858">
        <w:rPr>
          <w:b/>
          <w:lang w:val="uk-UA" w:eastAsia="uk-UA"/>
        </w:rPr>
        <w:t xml:space="preserve">Про затвердження проекту рішення </w:t>
      </w:r>
    </w:p>
    <w:p w:rsidR="00937D46" w:rsidRPr="001F6858" w:rsidRDefault="00937D46" w:rsidP="00C86AD8">
      <w:pPr>
        <w:jc w:val="both"/>
        <w:rPr>
          <w:b/>
          <w:lang w:val="uk-UA" w:eastAsia="uk-UA"/>
        </w:rPr>
      </w:pPr>
      <w:r w:rsidRPr="001F6858">
        <w:rPr>
          <w:b/>
          <w:lang w:val="uk-UA" w:eastAsia="uk-UA"/>
        </w:rPr>
        <w:t>(регуляторного акту)</w:t>
      </w:r>
    </w:p>
    <w:p w:rsidR="00937D46" w:rsidRPr="001F6858" w:rsidRDefault="00937D46" w:rsidP="00C86AD8">
      <w:pPr>
        <w:jc w:val="both"/>
        <w:rPr>
          <w:lang w:val="uk-UA" w:eastAsia="uk-UA"/>
        </w:rPr>
      </w:pPr>
      <w:r w:rsidRPr="001F6858">
        <w:rPr>
          <w:b/>
          <w:lang w:val="uk-UA" w:eastAsia="uk-UA"/>
        </w:rPr>
        <w:t>«Про місцеві податки та збори на 2018 рік»</w:t>
      </w:r>
    </w:p>
    <w:p w:rsidR="00937D46" w:rsidRPr="001F6858" w:rsidRDefault="00937D46" w:rsidP="00C86AD8">
      <w:pPr>
        <w:rPr>
          <w:lang w:val="uk-UA" w:eastAsia="uk-UA"/>
        </w:rPr>
      </w:pPr>
    </w:p>
    <w:p w:rsidR="00937D46" w:rsidRPr="001F6858" w:rsidRDefault="00937D46" w:rsidP="00C86AD8">
      <w:pPr>
        <w:jc w:val="both"/>
        <w:rPr>
          <w:lang w:val="uk-UA" w:eastAsia="uk-UA"/>
        </w:rPr>
      </w:pPr>
      <w:r w:rsidRPr="001F6858">
        <w:rPr>
          <w:color w:val="000000"/>
          <w:shd w:val="clear" w:color="auto" w:fill="FFFFFF"/>
          <w:lang w:val="uk-UA"/>
        </w:rPr>
        <w:t>     Керуючись статтями 143, 144  Конституції України,  статтями 7, 8, 10, 12, 14, 265, 266, 267, 268-1, 291, 293 Пода</w:t>
      </w:r>
      <w:r>
        <w:rPr>
          <w:color w:val="000000"/>
          <w:shd w:val="clear" w:color="auto" w:fill="FFFFFF"/>
          <w:lang w:val="uk-UA"/>
        </w:rPr>
        <w:t xml:space="preserve">ткового кодексу України, пунктами </w:t>
      </w:r>
      <w:r w:rsidRPr="001F6858">
        <w:rPr>
          <w:color w:val="000000"/>
          <w:shd w:val="clear" w:color="auto" w:fill="FFFFFF"/>
          <w:lang w:val="uk-UA"/>
        </w:rPr>
        <w:t>24</w:t>
      </w:r>
      <w:r>
        <w:rPr>
          <w:color w:val="000000"/>
          <w:shd w:val="clear" w:color="auto" w:fill="FFFFFF"/>
          <w:lang w:val="uk-UA"/>
        </w:rPr>
        <w:t xml:space="preserve">, 28 </w:t>
      </w:r>
      <w:r w:rsidRPr="001F6858">
        <w:rPr>
          <w:color w:val="000000"/>
          <w:shd w:val="clear" w:color="auto" w:fill="FFFFFF"/>
          <w:lang w:val="uk-UA"/>
        </w:rPr>
        <w:t xml:space="preserve"> частини 1 статті 26 Закону України «Про місцеве самоврядування в Україні», за рекомендаціями постійних комісій міської ради: з питань </w:t>
      </w:r>
      <w:r w:rsidRPr="001F6858">
        <w:rPr>
          <w:lang w:val="uk-UA"/>
        </w:rPr>
        <w:t xml:space="preserve">планування, фінансів, бюджету та соціально-економічного розвитку; з питань прав людини, законності, депутатської діяльності та етики; з питань містобудування, будівництва, земельних відносин та охорони природи, </w:t>
      </w:r>
      <w:r w:rsidRPr="001F6858">
        <w:rPr>
          <w:lang w:val="uk-UA" w:eastAsia="uk-UA"/>
        </w:rPr>
        <w:t>міська рада вирішила:</w:t>
      </w:r>
    </w:p>
    <w:p w:rsidR="00937D46" w:rsidRPr="001F6858" w:rsidRDefault="00937D46" w:rsidP="00C86AD8">
      <w:pPr>
        <w:jc w:val="both"/>
        <w:rPr>
          <w:lang w:val="uk-UA" w:eastAsia="uk-UA"/>
        </w:rPr>
      </w:pPr>
    </w:p>
    <w:p w:rsidR="00937D46" w:rsidRPr="001F6858" w:rsidRDefault="00937D46" w:rsidP="001F6858">
      <w:pPr>
        <w:numPr>
          <w:ilvl w:val="0"/>
          <w:numId w:val="8"/>
        </w:numPr>
        <w:ind w:left="0" w:firstLine="0"/>
        <w:jc w:val="both"/>
        <w:rPr>
          <w:b/>
          <w:lang w:val="uk-UA" w:eastAsia="uk-UA"/>
        </w:rPr>
      </w:pPr>
      <w:r w:rsidRPr="001F6858">
        <w:rPr>
          <w:b/>
          <w:lang w:val="uk-UA" w:eastAsia="uk-UA"/>
        </w:rPr>
        <w:t>Встановити на території Сновської міської ради  місцеві податки і збори на 2018 рік, починаючи з 01.01.2018 року, а саме:</w:t>
      </w:r>
    </w:p>
    <w:p w:rsidR="00937D46" w:rsidRPr="001F6858" w:rsidRDefault="00937D46" w:rsidP="00C86AD8">
      <w:pPr>
        <w:jc w:val="both"/>
        <w:rPr>
          <w:b/>
          <w:lang w:val="uk-UA" w:eastAsia="uk-UA"/>
        </w:rPr>
      </w:pPr>
    </w:p>
    <w:p w:rsidR="00937D46" w:rsidRPr="001F6858" w:rsidRDefault="00937D46" w:rsidP="00C86AD8">
      <w:pPr>
        <w:jc w:val="both"/>
        <w:rPr>
          <w:b/>
          <w:lang w:val="uk-UA" w:eastAsia="uk-UA"/>
        </w:rPr>
      </w:pPr>
      <w:r w:rsidRPr="001F6858">
        <w:rPr>
          <w:b/>
          <w:lang w:val="uk-UA" w:eastAsia="uk-UA"/>
        </w:rPr>
        <w:t xml:space="preserve">1.1. Про встановлення ставок єдиного податку для суб’єктів підприємницької діяльності – фізичних осіб.  </w:t>
      </w:r>
    </w:p>
    <w:p w:rsidR="00937D46" w:rsidRDefault="00937D46" w:rsidP="00C86AD8">
      <w:pPr>
        <w:pStyle w:val="23"/>
        <w:spacing w:before="0" w:beforeAutospacing="0" w:after="0" w:afterAutospacing="0"/>
        <w:jc w:val="both"/>
        <w:rPr>
          <w:lang w:val="uk-UA" w:eastAsia="uk-UA"/>
        </w:rPr>
      </w:pPr>
      <w:r w:rsidRPr="001F6858">
        <w:rPr>
          <w:b/>
          <w:lang w:val="uk-UA" w:eastAsia="uk-UA"/>
        </w:rPr>
        <w:t xml:space="preserve"> 1.1.1.</w:t>
      </w:r>
      <w:r w:rsidRPr="001F6858">
        <w:rPr>
          <w:lang w:val="uk-UA" w:eastAsia="uk-UA"/>
        </w:rPr>
        <w:t xml:space="preserve">  </w:t>
      </w:r>
      <w:r w:rsidRPr="001F6858">
        <w:rPr>
          <w:b/>
          <w:lang w:val="uk-UA" w:eastAsia="uk-UA"/>
        </w:rPr>
        <w:t>Перша група - фізичні особи - підприємці,</w:t>
      </w:r>
      <w:r w:rsidRPr="001F6858">
        <w:rPr>
          <w:lang w:val="uk-UA" w:eastAsia="uk-UA"/>
        </w:rPr>
        <w:t xml:space="preserve">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937D46" w:rsidRPr="001F6858" w:rsidRDefault="00937D46" w:rsidP="00C86AD8">
      <w:pPr>
        <w:pStyle w:val="23"/>
        <w:spacing w:before="0" w:beforeAutospacing="0" w:after="0" w:afterAutospacing="0"/>
        <w:jc w:val="both"/>
        <w:rPr>
          <w:lang w:val="uk-UA"/>
        </w:rPr>
      </w:pPr>
      <w:r w:rsidRPr="001F6858">
        <w:rPr>
          <w:lang w:val="uk-UA" w:eastAsia="uk-UA"/>
        </w:rPr>
        <w:t xml:space="preserve">– </w:t>
      </w:r>
      <w:r w:rsidRPr="001F6858">
        <w:rPr>
          <w:rStyle w:val="95"/>
          <w:b/>
          <w:lang w:val="uk-UA"/>
        </w:rPr>
        <w:t>10 відсотків</w:t>
      </w:r>
      <w:r w:rsidRPr="001F6858">
        <w:rPr>
          <w:lang w:val="uk-UA"/>
        </w:rPr>
        <w:t xml:space="preserve"> прожиткового мінімуму, встановленого законом на 1 січ</w:t>
      </w:r>
      <w:r>
        <w:rPr>
          <w:lang w:val="uk-UA"/>
        </w:rPr>
        <w:t>ня податкового (звітного) року.</w:t>
      </w:r>
    </w:p>
    <w:p w:rsidR="00937D46" w:rsidRPr="001F6858" w:rsidRDefault="00937D46" w:rsidP="00C86AD8">
      <w:pPr>
        <w:jc w:val="both"/>
        <w:rPr>
          <w:lang w:val="uk-UA" w:eastAsia="uk-UA"/>
        </w:rPr>
      </w:pPr>
      <w:r w:rsidRPr="001F6858">
        <w:rPr>
          <w:b/>
          <w:lang w:val="uk-UA" w:eastAsia="uk-UA"/>
        </w:rPr>
        <w:t>1.1.2.</w:t>
      </w:r>
      <w:r w:rsidRPr="001F6858">
        <w:rPr>
          <w:lang w:val="uk-UA" w:eastAsia="uk-UA"/>
        </w:rPr>
        <w:t xml:space="preserve"> </w:t>
      </w:r>
      <w:r>
        <w:rPr>
          <w:b/>
          <w:lang w:val="uk-UA" w:eastAsia="uk-UA"/>
        </w:rPr>
        <w:t>Д</w:t>
      </w:r>
      <w:r w:rsidRPr="001F6858">
        <w:rPr>
          <w:b/>
          <w:lang w:val="uk-UA" w:eastAsia="uk-UA"/>
        </w:rPr>
        <w:t>руга група - фізичні особи - підприємці,</w:t>
      </w:r>
      <w:r w:rsidRPr="001F6858">
        <w:rPr>
          <w:lang w:val="uk-UA" w:eastAsia="uk-UA"/>
        </w:rPr>
        <w:t xml:space="preserve">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37D46" w:rsidRPr="001F6858" w:rsidRDefault="00937D46" w:rsidP="00C86AD8">
      <w:pPr>
        <w:numPr>
          <w:ilvl w:val="0"/>
          <w:numId w:val="9"/>
        </w:numPr>
        <w:jc w:val="both"/>
        <w:rPr>
          <w:lang w:val="uk-UA" w:eastAsia="uk-UA"/>
        </w:rPr>
      </w:pPr>
      <w:r w:rsidRPr="001F6858">
        <w:rPr>
          <w:lang w:val="uk-UA" w:eastAsia="uk-UA"/>
        </w:rPr>
        <w:t>не використовують працю найманих осіб або кількість осіб, які перебувають з ними у трудових відносинах, одночасно не перевищує 10 осіб;</w:t>
      </w:r>
    </w:p>
    <w:p w:rsidR="00937D46" w:rsidRPr="001F6858" w:rsidRDefault="00937D46" w:rsidP="00C86AD8">
      <w:pPr>
        <w:numPr>
          <w:ilvl w:val="0"/>
          <w:numId w:val="9"/>
        </w:numPr>
        <w:jc w:val="both"/>
        <w:rPr>
          <w:lang w:val="uk-UA" w:eastAsia="uk-UA"/>
        </w:rPr>
      </w:pPr>
      <w:r w:rsidRPr="001F6858">
        <w:rPr>
          <w:lang w:val="uk-UA" w:eastAsia="uk-UA"/>
        </w:rPr>
        <w:t xml:space="preserve">обсяг доходу не перевищує 1500000 гривень  </w:t>
      </w:r>
    </w:p>
    <w:p w:rsidR="00937D46" w:rsidRPr="001F6858" w:rsidRDefault="00937D46" w:rsidP="00C86AD8">
      <w:pPr>
        <w:jc w:val="both"/>
        <w:rPr>
          <w:lang w:val="uk-UA"/>
        </w:rPr>
      </w:pPr>
      <w:r w:rsidRPr="001F6858">
        <w:rPr>
          <w:lang w:val="uk-UA" w:eastAsia="uk-UA"/>
        </w:rPr>
        <w:t xml:space="preserve">— </w:t>
      </w:r>
      <w:r w:rsidRPr="001F6858">
        <w:rPr>
          <w:rStyle w:val="95"/>
          <w:b/>
          <w:lang w:val="uk-UA"/>
        </w:rPr>
        <w:t>15 відсотків</w:t>
      </w:r>
      <w:r w:rsidRPr="001F6858">
        <w:rPr>
          <w:lang w:val="uk-UA"/>
        </w:rPr>
        <w:t xml:space="preserve"> розміру мінімальної заробітної плати, встановленої законом на 1 січня податкового (звітного) року.</w:t>
      </w:r>
    </w:p>
    <w:p w:rsidR="00937D46" w:rsidRPr="001F6858" w:rsidRDefault="00937D46" w:rsidP="00C86AD8">
      <w:pPr>
        <w:jc w:val="both"/>
        <w:rPr>
          <w:lang w:val="uk-UA" w:eastAsia="uk-UA"/>
        </w:rPr>
      </w:pPr>
    </w:p>
    <w:p w:rsidR="00937D46" w:rsidRPr="001F6858" w:rsidRDefault="00937D46" w:rsidP="00C86AD8">
      <w:pPr>
        <w:jc w:val="both"/>
        <w:rPr>
          <w:lang w:val="uk-UA" w:eastAsia="uk-UA"/>
        </w:rPr>
      </w:pPr>
      <w:r w:rsidRPr="001F6858">
        <w:rPr>
          <w:b/>
          <w:lang w:val="uk-UA" w:eastAsia="uk-UA"/>
        </w:rPr>
        <w:t>1.2. Про транспортний податок</w:t>
      </w:r>
      <w:r w:rsidRPr="001F6858">
        <w:rPr>
          <w:lang w:val="uk-UA" w:eastAsia="uk-UA"/>
        </w:rPr>
        <w:t>:</w:t>
      </w:r>
    </w:p>
    <w:p w:rsidR="00937D46" w:rsidRPr="001F6858" w:rsidRDefault="00937D46" w:rsidP="00C86AD8">
      <w:pPr>
        <w:pStyle w:val="23"/>
        <w:spacing w:before="0" w:beforeAutospacing="0" w:after="0" w:afterAutospacing="0"/>
        <w:jc w:val="both"/>
        <w:rPr>
          <w:lang w:val="uk-UA"/>
        </w:rPr>
      </w:pPr>
      <w:r w:rsidRPr="001F6858">
        <w:rPr>
          <w:lang w:val="uk-UA"/>
        </w:rPr>
        <w:t>Об’єктом оподаткування є легкові автомобілі,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937D46" w:rsidRPr="001F6858" w:rsidRDefault="00937D46" w:rsidP="00C86AD8">
      <w:pPr>
        <w:pStyle w:val="Heading3"/>
        <w:spacing w:before="0" w:beforeAutospacing="0" w:after="0" w:afterAutospacing="0"/>
        <w:jc w:val="both"/>
        <w:rPr>
          <w:b w:val="0"/>
          <w:sz w:val="24"/>
          <w:szCs w:val="24"/>
          <w:lang w:val="uk-UA"/>
        </w:rPr>
      </w:pPr>
      <w:r w:rsidRPr="001F6858">
        <w:rPr>
          <w:b w:val="0"/>
          <w:sz w:val="24"/>
          <w:szCs w:val="24"/>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937D46" w:rsidRPr="001F6858" w:rsidRDefault="00937D46" w:rsidP="00C86AD8">
      <w:pPr>
        <w:pStyle w:val="Heading3"/>
        <w:spacing w:before="0" w:beforeAutospacing="0" w:after="0" w:afterAutospacing="0"/>
        <w:jc w:val="both"/>
        <w:rPr>
          <w:b w:val="0"/>
          <w:color w:val="000000"/>
          <w:sz w:val="24"/>
          <w:szCs w:val="24"/>
          <w:lang w:val="uk-UA"/>
        </w:rPr>
      </w:pPr>
    </w:p>
    <w:p w:rsidR="00937D46" w:rsidRPr="001F6858" w:rsidRDefault="00937D46" w:rsidP="00C86AD8">
      <w:pPr>
        <w:jc w:val="both"/>
        <w:rPr>
          <w:b/>
          <w:lang w:val="uk-UA" w:eastAsia="uk-UA"/>
        </w:rPr>
      </w:pPr>
      <w:r w:rsidRPr="001F6858">
        <w:rPr>
          <w:b/>
          <w:lang w:val="uk-UA" w:eastAsia="uk-UA"/>
        </w:rPr>
        <w:t>1.3. Про встановлення ставок податку на нерухоме майно, відмінне від земельної ділянки.</w:t>
      </w:r>
    </w:p>
    <w:p w:rsidR="00937D46" w:rsidRPr="001F6858" w:rsidRDefault="00937D46" w:rsidP="00C86AD8">
      <w:pPr>
        <w:pStyle w:val="23"/>
        <w:spacing w:before="0" w:beforeAutospacing="0" w:after="0" w:afterAutospacing="0"/>
        <w:jc w:val="both"/>
        <w:rPr>
          <w:lang w:val="uk-UA"/>
        </w:rPr>
      </w:pPr>
      <w:r w:rsidRPr="001F6858">
        <w:rPr>
          <w:b/>
          <w:lang w:val="uk-UA"/>
        </w:rPr>
        <w:t>1.3.1. Для об'єктів житлової  нерухомості, що перебувають у власності  юридичних осіб,</w:t>
      </w:r>
      <w:r w:rsidRPr="001F6858">
        <w:rPr>
          <w:lang w:val="uk-UA"/>
        </w:rPr>
        <w:t xml:space="preserve"> встановлюються  у розмірі 0,05 %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1F6858">
          <w:rPr>
            <w:lang w:val="uk-UA"/>
          </w:rPr>
          <w:t>1 кв. метр</w:t>
        </w:r>
      </w:smartTag>
      <w:r w:rsidRPr="001F6858">
        <w:rPr>
          <w:lang w:val="uk-UA"/>
        </w:rPr>
        <w:t xml:space="preserve"> бази оподаткування.</w:t>
      </w:r>
    </w:p>
    <w:p w:rsidR="00937D46" w:rsidRPr="001F6858" w:rsidRDefault="00937D46" w:rsidP="00C86AD8">
      <w:pPr>
        <w:pStyle w:val="23"/>
        <w:spacing w:before="0" w:beforeAutospacing="0" w:after="0" w:afterAutospacing="0"/>
        <w:jc w:val="both"/>
        <w:rPr>
          <w:lang w:val="uk-UA"/>
        </w:rPr>
      </w:pPr>
      <w:r w:rsidRPr="001F6858">
        <w:rPr>
          <w:b/>
          <w:lang w:val="uk-UA"/>
        </w:rPr>
        <w:t>1.3.2. Для об’єктів  нежитлової нерухомості, що перебувають у власності юридичних осіб,</w:t>
      </w:r>
      <w:r w:rsidRPr="001F6858">
        <w:rPr>
          <w:lang w:val="uk-UA"/>
        </w:rPr>
        <w:t xml:space="preserve"> встановлюються у розмірі 0,05% від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1F6858">
          <w:rPr>
            <w:lang w:val="uk-UA"/>
          </w:rPr>
          <w:t>1 кв. метр</w:t>
        </w:r>
      </w:smartTag>
      <w:r w:rsidRPr="001F6858">
        <w:rPr>
          <w:lang w:val="uk-UA"/>
        </w:rPr>
        <w:t xml:space="preserve"> бази оподаткування.</w:t>
      </w:r>
    </w:p>
    <w:p w:rsidR="00937D46" w:rsidRPr="001F6858" w:rsidRDefault="00937D46" w:rsidP="00C86AD8">
      <w:pPr>
        <w:jc w:val="both"/>
        <w:rPr>
          <w:lang w:val="uk-UA"/>
        </w:rPr>
      </w:pPr>
      <w:r w:rsidRPr="001F6858">
        <w:rPr>
          <w:b/>
          <w:lang w:val="uk-UA"/>
        </w:rPr>
        <w:t>1.3.3. Для об’єкта/об’єктів житлової нерухомості, в тому числі їх часток, що перебувають у власності фізичної особи</w:t>
      </w:r>
      <w:r w:rsidRPr="001F6858">
        <w:rPr>
          <w:lang w:val="uk-UA"/>
        </w:rPr>
        <w:t xml:space="preserve"> - платника податку, ставки податку на нерухомість встановлюються у розмірі 0,05% від мінімальної заробітної плати, встановленої законом на 1 січня звітного (податкового ) року, за </w:t>
      </w:r>
      <w:smartTag w:uri="urn:schemas-microsoft-com:office:smarttags" w:element="metricconverter">
        <w:smartTagPr>
          <w:attr w:name="ProductID" w:val="1 кв. метр"/>
        </w:smartTagPr>
        <w:r w:rsidRPr="001F6858">
          <w:rPr>
            <w:lang w:val="uk-UA"/>
          </w:rPr>
          <w:t>1 кв. метр</w:t>
        </w:r>
      </w:smartTag>
      <w:r w:rsidRPr="001F6858">
        <w:rPr>
          <w:lang w:val="uk-UA"/>
        </w:rPr>
        <w:t xml:space="preserve"> бази оподаткування.</w:t>
      </w:r>
    </w:p>
    <w:p w:rsidR="00937D46" w:rsidRPr="001F6858" w:rsidRDefault="00937D46" w:rsidP="00C86AD8">
      <w:pPr>
        <w:jc w:val="both"/>
        <w:rPr>
          <w:lang w:val="uk-UA"/>
        </w:rPr>
      </w:pPr>
      <w:r w:rsidRPr="001F6858">
        <w:rPr>
          <w:b/>
          <w:lang w:val="uk-UA"/>
        </w:rPr>
        <w:t>1.3.4. Податки для об’єктів  нежитлової нерухомості, що перебувають у власності фізичних осіб,</w:t>
      </w:r>
      <w:r w:rsidRPr="001F6858">
        <w:rPr>
          <w:lang w:val="uk-UA"/>
        </w:rPr>
        <w:t xml:space="preserve"> встановлюються у розмірі 0,05% від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smartTag w:uri="urn:schemas-microsoft-com:office:smarttags" w:element="metricconverter">
          <w:smartTagPr>
            <w:attr w:name="ProductID" w:val="1 кв. метр"/>
          </w:smartTagPr>
          <w:r w:rsidRPr="001F6858">
            <w:rPr>
              <w:lang w:val="uk-UA"/>
            </w:rPr>
            <w:t>1 кв. метр</w:t>
          </w:r>
        </w:smartTag>
        <w:r w:rsidRPr="001F6858">
          <w:rPr>
            <w:lang w:val="uk-UA"/>
          </w:rPr>
          <w:t>.</w:t>
        </w:r>
      </w:smartTag>
      <w:r w:rsidRPr="001F6858">
        <w:rPr>
          <w:lang w:val="uk-UA"/>
        </w:rPr>
        <w:t xml:space="preserve"> З</w:t>
      </w:r>
      <w:r w:rsidRPr="001F6858">
        <w:rPr>
          <w:bCs/>
          <w:lang w:val="uk-UA" w:eastAsia="uk-UA"/>
        </w:rPr>
        <w:t xml:space="preserve">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1 кв. метр"/>
        </w:smartTagPr>
        <w:r w:rsidRPr="001F6858">
          <w:rPr>
            <w:bCs/>
            <w:lang w:val="uk-UA" w:eastAsia="uk-UA"/>
          </w:rPr>
          <w:t>300 кв. м</w:t>
        </w:r>
      </w:smartTag>
      <w:r w:rsidRPr="001F6858">
        <w:rPr>
          <w:bCs/>
          <w:lang w:val="uk-UA" w:eastAsia="uk-UA"/>
        </w:rPr>
        <w:t xml:space="preserve">. (для квартири) та/або </w:t>
      </w:r>
      <w:smartTag w:uri="urn:schemas-microsoft-com:office:smarttags" w:element="metricconverter">
        <w:smartTagPr>
          <w:attr w:name="ProductID" w:val="1 кв. метр"/>
        </w:smartTagPr>
        <w:r w:rsidRPr="001F6858">
          <w:rPr>
            <w:bCs/>
            <w:lang w:val="uk-UA" w:eastAsia="uk-UA"/>
          </w:rPr>
          <w:t>500 кв. м</w:t>
        </w:r>
      </w:smartTag>
      <w:r w:rsidRPr="001F6858">
        <w:rPr>
          <w:bCs/>
          <w:lang w:val="uk-UA" w:eastAsia="uk-UA"/>
        </w:rPr>
        <w:t>.  (для будинку), сума податку, розрахована відповідно</w:t>
      </w:r>
      <w:r w:rsidRPr="0047726D">
        <w:rPr>
          <w:color w:val="000000"/>
          <w:shd w:val="clear" w:color="auto" w:fill="FFFFFF"/>
          <w:lang w:val="uk-UA"/>
        </w:rPr>
        <w:t xml:space="preserve"> </w:t>
      </w:r>
      <w:r>
        <w:rPr>
          <w:color w:val="000000"/>
          <w:shd w:val="clear" w:color="auto" w:fill="FFFFFF"/>
          <w:lang w:val="uk-UA"/>
        </w:rPr>
        <w:t xml:space="preserve">до </w:t>
      </w:r>
      <w:r w:rsidRPr="001F6858">
        <w:rPr>
          <w:color w:val="000000"/>
          <w:shd w:val="clear" w:color="auto" w:fill="FFFFFF"/>
          <w:lang w:val="uk-UA"/>
        </w:rPr>
        <w:t>Податкового кодексу України</w:t>
      </w:r>
      <w:r w:rsidRPr="001F6858">
        <w:rPr>
          <w:bCs/>
          <w:lang w:val="uk-UA" w:eastAsia="uk-UA"/>
        </w:rPr>
        <w:t xml:space="preserve"> підпунктів  266.7.1. «а» - «г»  підпункту, збільшується на 25000 гривень на рік за кожен такий об’єкт житлової нерухомості (його частку).</w:t>
      </w:r>
    </w:p>
    <w:p w:rsidR="00937D46" w:rsidRPr="001F6858" w:rsidRDefault="00937D46" w:rsidP="00C86AD8">
      <w:pPr>
        <w:pStyle w:val="NormalWeb"/>
        <w:spacing w:before="0" w:beforeAutospacing="0" w:after="0" w:afterAutospacing="0"/>
        <w:jc w:val="both"/>
        <w:rPr>
          <w:color w:val="000000"/>
          <w:lang w:val="uk-UA"/>
        </w:rPr>
      </w:pPr>
      <w:r w:rsidRPr="001F6858">
        <w:rPr>
          <w:b/>
          <w:color w:val="000000"/>
          <w:lang w:val="uk-UA"/>
        </w:rPr>
        <w:t>1.3.5. Пільги зі сплати податків:</w:t>
      </w:r>
    </w:p>
    <w:p w:rsidR="00937D46" w:rsidRPr="001F6858" w:rsidRDefault="00937D46" w:rsidP="00C86AD8">
      <w:pPr>
        <w:pStyle w:val="NormalWeb"/>
        <w:spacing w:before="0" w:beforeAutospacing="0" w:after="0" w:afterAutospacing="0"/>
        <w:jc w:val="both"/>
        <w:rPr>
          <w:color w:val="000000"/>
          <w:lang w:val="uk-UA"/>
        </w:rPr>
      </w:pPr>
      <w:r w:rsidRPr="001F6858">
        <w:rPr>
          <w:color w:val="000000"/>
          <w:lang w:val="uk-UA"/>
        </w:rPr>
        <w:t xml:space="preserve">База оподаткування об'єкта/об'єктів житлової нерухомості, в тому числі їх часток, що перебувають у власності фізичної особи платника податку, зменшується: </w:t>
      </w:r>
    </w:p>
    <w:p w:rsidR="00937D46" w:rsidRPr="001F6858" w:rsidRDefault="00937D46" w:rsidP="00C86AD8">
      <w:pPr>
        <w:pStyle w:val="NormalWeb"/>
        <w:spacing w:before="0" w:beforeAutospacing="0" w:after="0" w:afterAutospacing="0"/>
        <w:jc w:val="both"/>
        <w:rPr>
          <w:color w:val="000000"/>
          <w:lang w:val="uk-UA"/>
        </w:rPr>
      </w:pPr>
      <w:r w:rsidRPr="001F6858">
        <w:rPr>
          <w:color w:val="000000"/>
          <w:lang w:val="uk-UA"/>
        </w:rPr>
        <w:t xml:space="preserve">а) для квартири/квартир незалежно від їх кількості - на 60 кв. метрів; </w:t>
      </w:r>
    </w:p>
    <w:p w:rsidR="00937D46" w:rsidRPr="001F6858" w:rsidRDefault="00937D46" w:rsidP="00C86AD8">
      <w:pPr>
        <w:pStyle w:val="NormalWeb"/>
        <w:spacing w:before="0" w:beforeAutospacing="0" w:after="0" w:afterAutospacing="0"/>
        <w:jc w:val="both"/>
        <w:rPr>
          <w:color w:val="000000"/>
          <w:lang w:val="uk-UA"/>
        </w:rPr>
      </w:pPr>
      <w:r w:rsidRPr="001F6858">
        <w:rPr>
          <w:color w:val="000000"/>
          <w:lang w:val="uk-UA"/>
        </w:rPr>
        <w:t xml:space="preserve">б) для житлового будинку/будинків незалежно від їх кількості - на 120 кв. метрів; </w:t>
      </w:r>
    </w:p>
    <w:p w:rsidR="00937D46" w:rsidRPr="001F6858" w:rsidRDefault="00937D46" w:rsidP="00C86AD8">
      <w:pPr>
        <w:pStyle w:val="NormalWeb"/>
        <w:spacing w:before="0" w:beforeAutospacing="0" w:after="0" w:afterAutospacing="0"/>
        <w:jc w:val="both"/>
        <w:rPr>
          <w:color w:val="000000"/>
          <w:lang w:val="uk-UA"/>
        </w:rPr>
      </w:pPr>
      <w:r w:rsidRPr="001F6858">
        <w:rPr>
          <w:color w:val="00000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937D46" w:rsidRPr="001F6858" w:rsidRDefault="00937D46" w:rsidP="00C86AD8">
      <w:pPr>
        <w:pStyle w:val="NormalWeb"/>
        <w:spacing w:before="0" w:beforeAutospacing="0" w:after="0" w:afterAutospacing="0"/>
        <w:jc w:val="both"/>
        <w:rPr>
          <w:color w:val="000000"/>
          <w:lang w:val="uk-UA"/>
        </w:rPr>
      </w:pPr>
      <w:r w:rsidRPr="001F6858">
        <w:rPr>
          <w:color w:val="000000"/>
          <w:lang w:val="uk-UA"/>
        </w:rPr>
        <w:t>Таке зменшення надається один раз за кожний базовий податковий (звітний) період (рік).</w:t>
      </w:r>
    </w:p>
    <w:p w:rsidR="00937D46" w:rsidRPr="001F6858" w:rsidRDefault="00937D46" w:rsidP="00C86AD8">
      <w:pPr>
        <w:jc w:val="both"/>
        <w:rPr>
          <w:rStyle w:val="101"/>
        </w:rPr>
      </w:pPr>
      <w:r w:rsidRPr="001F6858">
        <w:rPr>
          <w:rStyle w:val="101"/>
          <w:lang w:val="uk-UA"/>
        </w:rPr>
        <w:t>Звільняються від сплати податку</w:t>
      </w:r>
      <w:r w:rsidRPr="001F6858">
        <w:rPr>
          <w:lang w:val="uk-UA"/>
        </w:rPr>
        <w:t xml:space="preserve"> для об’єктів  нежитлової нерухомості</w:t>
      </w:r>
      <w:r w:rsidRPr="001F6858">
        <w:rPr>
          <w:rStyle w:val="101"/>
          <w:lang w:val="uk-UA"/>
        </w:rPr>
        <w:t>:</w:t>
      </w:r>
    </w:p>
    <w:p w:rsidR="00937D46" w:rsidRPr="001F6858" w:rsidRDefault="00937D46" w:rsidP="00C86AD8">
      <w:pPr>
        <w:numPr>
          <w:ilvl w:val="0"/>
          <w:numId w:val="10"/>
        </w:numPr>
        <w:jc w:val="both"/>
      </w:pPr>
      <w:r w:rsidRPr="001F6858">
        <w:rPr>
          <w:lang w:val="uk-UA"/>
        </w:rPr>
        <w:t xml:space="preserve">релігійні організації,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крім об'єктів нерухомості, в яких здійснюється виробнича та/або господарська діяльність; </w:t>
      </w:r>
    </w:p>
    <w:p w:rsidR="00937D46" w:rsidRPr="001F6858" w:rsidRDefault="00937D46" w:rsidP="00C86AD8">
      <w:pPr>
        <w:numPr>
          <w:ilvl w:val="0"/>
          <w:numId w:val="10"/>
        </w:numPr>
        <w:jc w:val="both"/>
        <w:rPr>
          <w:lang w:val="uk-UA"/>
        </w:rPr>
      </w:pPr>
      <w:r w:rsidRPr="001F6858">
        <w:rPr>
          <w:lang w:val="uk-UA"/>
        </w:rPr>
        <w:t>фізичні особи, в власності яких перебувають господарські (присадибні) будівлі - допоміжні (нежитлові приміщення), до яких належить сараї, хліви, гаражі, літні кухні, майстерні, вбиральні, погреби, навіси, котельні, бойлерні, трансформаторні підстанції.</w:t>
      </w:r>
    </w:p>
    <w:p w:rsidR="00937D46" w:rsidRPr="001F6858" w:rsidRDefault="00937D46" w:rsidP="00C86AD8">
      <w:pPr>
        <w:jc w:val="both"/>
        <w:rPr>
          <w:b/>
          <w:lang w:val="uk-UA" w:eastAsia="uk-UA"/>
        </w:rPr>
      </w:pPr>
      <w:r w:rsidRPr="001F6858">
        <w:rPr>
          <w:b/>
          <w:lang w:val="uk-UA" w:eastAsia="uk-UA"/>
        </w:rPr>
        <w:t xml:space="preserve">1.4.  Про встановлення збору за місця для паркування транспортних засобів, туристичний збір.  </w:t>
      </w:r>
    </w:p>
    <w:p w:rsidR="00937D46" w:rsidRPr="001F6858" w:rsidRDefault="00937D46" w:rsidP="00C86AD8">
      <w:pPr>
        <w:jc w:val="both"/>
        <w:rPr>
          <w:lang w:val="uk-UA" w:eastAsia="uk-UA"/>
        </w:rPr>
      </w:pPr>
      <w:r w:rsidRPr="001F6858">
        <w:rPr>
          <w:lang w:val="uk-UA" w:eastAsia="uk-UA"/>
        </w:rPr>
        <w:t xml:space="preserve"> 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1F6858">
          <w:rPr>
            <w:lang w:val="uk-UA" w:eastAsia="uk-UA"/>
          </w:rPr>
          <w:t>1 кв. метр</w:t>
        </w:r>
      </w:smartTag>
      <w:r w:rsidRPr="001F6858">
        <w:rPr>
          <w:lang w:val="uk-UA" w:eastAsia="uk-UA"/>
        </w:rPr>
        <w:t xml:space="preserve"> площі земельної ділянки, відведеної для організації та провадження такої діяльності, у розмірі від 0,05 відсотка</w:t>
      </w:r>
      <w:r>
        <w:rPr>
          <w:lang w:val="uk-UA" w:eastAsia="uk-UA"/>
        </w:rPr>
        <w:t xml:space="preserve"> мінімальної заробітної плати, в</w:t>
      </w:r>
      <w:r w:rsidRPr="001F6858">
        <w:rPr>
          <w:lang w:val="uk-UA" w:eastAsia="uk-UA"/>
        </w:rPr>
        <w:t>становленої законом на 1 січня податкового (звітного) року.</w:t>
      </w:r>
    </w:p>
    <w:p w:rsidR="00937D46" w:rsidRPr="001F6858" w:rsidRDefault="00937D46" w:rsidP="00C86AD8">
      <w:pPr>
        <w:jc w:val="both"/>
        <w:rPr>
          <w:lang w:val="uk-UA" w:eastAsia="uk-UA"/>
        </w:rPr>
      </w:pPr>
      <w:r w:rsidRPr="001F6858">
        <w:rPr>
          <w:lang w:val="uk-UA" w:eastAsia="uk-UA"/>
        </w:rPr>
        <w:t xml:space="preserve">Базою справляння туристичного збору є вартість усього періоду проживання (ночівлі) в місцях, визначених підпунктом 268.5.1  </w:t>
      </w:r>
      <w:r w:rsidRPr="001F6858">
        <w:rPr>
          <w:color w:val="000000"/>
          <w:shd w:val="clear" w:color="auto" w:fill="FFFFFF"/>
          <w:lang w:val="uk-UA"/>
        </w:rPr>
        <w:t>Податкового кодексу України</w:t>
      </w:r>
      <w:r w:rsidRPr="001F6858">
        <w:rPr>
          <w:lang w:val="uk-UA" w:eastAsia="uk-UA"/>
        </w:rPr>
        <w:t>, за вирахуванням податку на додану вартість.</w:t>
      </w:r>
      <w:bookmarkStart w:id="0" w:name="n11899"/>
      <w:bookmarkEnd w:id="0"/>
      <w:r w:rsidRPr="001F6858">
        <w:rPr>
          <w:lang w:val="uk-UA" w:eastAsia="uk-UA"/>
        </w:rPr>
        <w:t xml:space="preserve">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w:t>
      </w:r>
      <w:r w:rsidRPr="001F6858">
        <w:rPr>
          <w:color w:val="000000"/>
          <w:shd w:val="clear" w:color="auto" w:fill="FFFFFF"/>
          <w:lang w:val="uk-UA"/>
        </w:rPr>
        <w:t>Ставка встановлюється у розмірі від 0,5</w:t>
      </w:r>
      <w:r>
        <w:rPr>
          <w:color w:val="000000"/>
          <w:shd w:val="clear" w:color="auto" w:fill="FFFFFF"/>
          <w:lang w:val="uk-UA"/>
        </w:rPr>
        <w:t xml:space="preserve"> відсотка</w:t>
      </w:r>
      <w:r w:rsidRPr="001F6858">
        <w:rPr>
          <w:color w:val="000000"/>
          <w:shd w:val="clear" w:color="auto" w:fill="FFFFFF"/>
          <w:lang w:val="uk-UA"/>
        </w:rPr>
        <w:t xml:space="preserve"> до бази справляння збору</w:t>
      </w:r>
      <w:r w:rsidRPr="001F6858">
        <w:rPr>
          <w:lang w:val="uk-UA" w:eastAsia="uk-UA"/>
        </w:rPr>
        <w:t>.</w:t>
      </w:r>
    </w:p>
    <w:p w:rsidR="00937D46" w:rsidRPr="001F6858" w:rsidRDefault="00937D46" w:rsidP="00C86AD8">
      <w:pPr>
        <w:jc w:val="both"/>
        <w:rPr>
          <w:lang w:val="uk-UA" w:eastAsia="uk-UA"/>
        </w:rPr>
      </w:pPr>
    </w:p>
    <w:p w:rsidR="00937D46" w:rsidRPr="001F6858" w:rsidRDefault="00937D46" w:rsidP="00C86AD8">
      <w:pPr>
        <w:jc w:val="both"/>
        <w:rPr>
          <w:lang w:val="uk-UA" w:eastAsia="uk-UA"/>
        </w:rPr>
      </w:pPr>
      <w:r w:rsidRPr="001F6858">
        <w:rPr>
          <w:b/>
          <w:lang w:val="uk-UA" w:eastAsia="uk-UA"/>
        </w:rPr>
        <w:t>2.</w:t>
      </w:r>
      <w:r w:rsidRPr="001F6858">
        <w:rPr>
          <w:lang w:val="uk-UA" w:eastAsia="uk-UA"/>
        </w:rPr>
        <w:t xml:space="preserve"> Нараховані суми місцевих податків і зборів платниками у повному обсязі перераховуються до міського бюджету ОТГ м. Сновськ та зараховуються відповідно до норм Бюджетного кодексу України.</w:t>
      </w:r>
    </w:p>
    <w:p w:rsidR="00937D46" w:rsidRPr="001F6858" w:rsidRDefault="00937D46" w:rsidP="00C86AD8">
      <w:pPr>
        <w:jc w:val="both"/>
        <w:rPr>
          <w:lang w:val="uk-UA" w:eastAsia="uk-UA"/>
        </w:rPr>
      </w:pPr>
    </w:p>
    <w:p w:rsidR="00937D46" w:rsidRPr="001F6858" w:rsidRDefault="00937D46" w:rsidP="00C86AD8">
      <w:pPr>
        <w:jc w:val="both"/>
        <w:rPr>
          <w:lang w:val="uk-UA" w:eastAsia="uk-UA"/>
        </w:rPr>
      </w:pPr>
      <w:r w:rsidRPr="001F6858">
        <w:rPr>
          <w:b/>
          <w:lang w:val="uk-UA" w:eastAsia="uk-UA"/>
        </w:rPr>
        <w:t>3.</w:t>
      </w:r>
      <w:r w:rsidRPr="001F6858">
        <w:rPr>
          <w:lang w:val="uk-UA" w:eastAsia="uk-UA"/>
        </w:rPr>
        <w:t xml:space="preserve"> Щорському відділенню Менської ОДПІ щомісячно до 7 числа місяця, наступного за звітним, надавати фінансовому управлінню  інформацію щодо нарахування, сплати, недоїмок та переплат за кожним видом місцевих податків і зборів у розрізі платників.</w:t>
      </w:r>
    </w:p>
    <w:p w:rsidR="00937D46" w:rsidRPr="001F6858" w:rsidRDefault="00937D46" w:rsidP="00C86AD8">
      <w:pPr>
        <w:jc w:val="both"/>
        <w:rPr>
          <w:lang w:val="uk-UA" w:eastAsia="uk-UA"/>
        </w:rPr>
      </w:pPr>
    </w:p>
    <w:p w:rsidR="00937D46" w:rsidRPr="001F6858" w:rsidRDefault="00937D46" w:rsidP="00C86AD8">
      <w:pPr>
        <w:jc w:val="both"/>
        <w:rPr>
          <w:lang w:val="uk-UA"/>
        </w:rPr>
      </w:pPr>
      <w:r w:rsidRPr="001F6858">
        <w:rPr>
          <w:b/>
          <w:lang w:val="uk-UA" w:eastAsia="uk-UA"/>
        </w:rPr>
        <w:t>4.</w:t>
      </w:r>
      <w:r w:rsidRPr="001F6858">
        <w:rPr>
          <w:lang w:val="uk-UA" w:eastAsia="uk-UA"/>
        </w:rPr>
        <w:t xml:space="preserve"> </w:t>
      </w:r>
      <w:r w:rsidRPr="001F6858">
        <w:rPr>
          <w:lang w:val="uk-UA"/>
        </w:rPr>
        <w:t xml:space="preserve">Дане рішення чинне з 01 січня до 31 грудня 2018 року включно. </w:t>
      </w:r>
    </w:p>
    <w:p w:rsidR="00937D46" w:rsidRPr="001F6858" w:rsidRDefault="00937D46" w:rsidP="00C86AD8">
      <w:pPr>
        <w:jc w:val="both"/>
        <w:rPr>
          <w:lang w:val="uk-UA" w:eastAsia="uk-UA"/>
        </w:rPr>
      </w:pPr>
    </w:p>
    <w:p w:rsidR="00937D46" w:rsidRPr="001F6858" w:rsidRDefault="00937D46" w:rsidP="00C86AD8">
      <w:pPr>
        <w:jc w:val="both"/>
        <w:rPr>
          <w:lang w:val="uk-UA" w:eastAsia="uk-UA"/>
        </w:rPr>
      </w:pPr>
      <w:r w:rsidRPr="001F6858">
        <w:rPr>
          <w:b/>
          <w:lang w:val="uk-UA" w:eastAsia="uk-UA"/>
        </w:rPr>
        <w:t>5.</w:t>
      </w:r>
      <w:r w:rsidRPr="001F6858">
        <w:rPr>
          <w:lang w:val="uk-UA" w:eastAsia="uk-UA"/>
        </w:rPr>
        <w:t xml:space="preserve"> Визнати таким, що  з 01 січня 2018 року втратило чинність  рішення Сновської міської ради від 27 лютого 2017 року № 1-3/</w:t>
      </w:r>
      <w:r w:rsidRPr="001F6858">
        <w:rPr>
          <w:lang w:val="en-US" w:eastAsia="uk-UA"/>
        </w:rPr>
        <w:t>V</w:t>
      </w:r>
      <w:r w:rsidRPr="001F6858">
        <w:rPr>
          <w:lang w:val="uk-UA" w:eastAsia="uk-UA"/>
        </w:rPr>
        <w:t xml:space="preserve">ІІІ «Про місцеві податки і збори на 2017 рік» (3 сесія 8 скликання) зі змінами до нього. </w:t>
      </w:r>
    </w:p>
    <w:p w:rsidR="00937D46" w:rsidRPr="001F6858" w:rsidRDefault="00937D46" w:rsidP="00C86AD8">
      <w:pPr>
        <w:jc w:val="both"/>
        <w:rPr>
          <w:lang w:val="uk-UA"/>
        </w:rPr>
      </w:pPr>
    </w:p>
    <w:p w:rsidR="00937D46" w:rsidRPr="001F6858" w:rsidRDefault="00937D46" w:rsidP="00C86AD8">
      <w:pPr>
        <w:jc w:val="both"/>
        <w:rPr>
          <w:color w:val="000000"/>
          <w:lang w:val="uk-UA"/>
        </w:rPr>
      </w:pPr>
      <w:r w:rsidRPr="001F6858">
        <w:rPr>
          <w:b/>
          <w:lang w:val="uk-UA"/>
        </w:rPr>
        <w:t>6.</w:t>
      </w:r>
      <w:r w:rsidRPr="001F6858">
        <w:rPr>
          <w:lang w:val="uk-UA"/>
        </w:rPr>
        <w:t xml:space="preserve"> </w:t>
      </w:r>
      <w:r w:rsidRPr="001F6858">
        <w:rPr>
          <w:color w:val="000000"/>
          <w:lang w:val="uk-UA"/>
        </w:rPr>
        <w:t>Оприлюднити дане рішення через засоби масової інформації.</w:t>
      </w:r>
    </w:p>
    <w:p w:rsidR="00937D46" w:rsidRPr="001F6858" w:rsidRDefault="00937D46" w:rsidP="00C86AD8">
      <w:pPr>
        <w:jc w:val="both"/>
        <w:rPr>
          <w:color w:val="000000"/>
          <w:lang w:val="uk-UA"/>
        </w:rPr>
      </w:pPr>
    </w:p>
    <w:p w:rsidR="00937D46" w:rsidRPr="001F6858" w:rsidRDefault="00937D46" w:rsidP="00C86AD8">
      <w:pPr>
        <w:tabs>
          <w:tab w:val="num" w:pos="0"/>
        </w:tabs>
        <w:jc w:val="both"/>
        <w:rPr>
          <w:lang w:val="uk-UA"/>
        </w:rPr>
      </w:pPr>
      <w:r w:rsidRPr="001F6858">
        <w:rPr>
          <w:b/>
          <w:lang w:val="uk-UA"/>
        </w:rPr>
        <w:t>7.</w:t>
      </w:r>
      <w:r w:rsidRPr="001F6858">
        <w:rPr>
          <w:lang w:val="uk-UA"/>
        </w:rPr>
        <w:t xml:space="preserve"> </w:t>
      </w:r>
      <w:bookmarkStart w:id="1" w:name="_GoBack"/>
      <w:bookmarkEnd w:id="1"/>
      <w:r w:rsidRPr="001F6858">
        <w:rPr>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Кирилюк О.І.).</w:t>
      </w:r>
    </w:p>
    <w:p w:rsidR="00937D46" w:rsidRPr="001F6858" w:rsidRDefault="00937D46" w:rsidP="00C86AD8">
      <w:pPr>
        <w:pStyle w:val="NormalWeb"/>
        <w:spacing w:before="0" w:beforeAutospacing="0" w:after="0" w:afterAutospacing="0"/>
        <w:jc w:val="both"/>
        <w:rPr>
          <w:b/>
          <w:color w:val="000000"/>
          <w:lang w:val="uk-UA"/>
        </w:rPr>
      </w:pPr>
    </w:p>
    <w:p w:rsidR="00937D46" w:rsidRPr="001F6858" w:rsidRDefault="00937D46" w:rsidP="00C86AD8">
      <w:pPr>
        <w:pStyle w:val="NormalWeb"/>
        <w:spacing w:before="0" w:beforeAutospacing="0" w:after="0" w:afterAutospacing="0"/>
        <w:ind w:right="35"/>
        <w:jc w:val="both"/>
        <w:rPr>
          <w:b/>
          <w:color w:val="000000"/>
          <w:lang w:val="uk-UA"/>
        </w:rPr>
      </w:pPr>
    </w:p>
    <w:p w:rsidR="00937D46" w:rsidRPr="001F6858" w:rsidRDefault="00937D46" w:rsidP="00C86AD8">
      <w:pPr>
        <w:pStyle w:val="NormalWeb"/>
        <w:spacing w:before="0" w:beforeAutospacing="0" w:after="0" w:afterAutospacing="0"/>
        <w:ind w:right="35"/>
        <w:jc w:val="both"/>
        <w:rPr>
          <w:b/>
          <w:color w:val="000000"/>
          <w:lang w:val="uk-UA"/>
        </w:rPr>
      </w:pPr>
    </w:p>
    <w:p w:rsidR="00937D46" w:rsidRPr="001F6858" w:rsidRDefault="00937D46" w:rsidP="00C86AD8">
      <w:pPr>
        <w:jc w:val="both"/>
        <w:rPr>
          <w:lang w:val="uk-UA"/>
        </w:rPr>
      </w:pPr>
    </w:p>
    <w:p w:rsidR="00937D46" w:rsidRPr="001F6858" w:rsidRDefault="00937D46" w:rsidP="00C86AD8">
      <w:pPr>
        <w:jc w:val="both"/>
        <w:rPr>
          <w:lang w:val="uk-UA"/>
        </w:rPr>
      </w:pPr>
    </w:p>
    <w:p w:rsidR="00937D46" w:rsidRPr="001F6858" w:rsidRDefault="00937D46" w:rsidP="00C86AD8">
      <w:pPr>
        <w:jc w:val="both"/>
        <w:rPr>
          <w:lang w:val="uk-UA"/>
        </w:rPr>
      </w:pPr>
      <w:r w:rsidRPr="001F6858">
        <w:rPr>
          <w:lang w:val="uk-UA"/>
        </w:rPr>
        <w:t>Міський голова                                                                            О.О.Медведьов</w:t>
      </w:r>
    </w:p>
    <w:p w:rsidR="00937D46" w:rsidRPr="001F6858" w:rsidRDefault="00937D46" w:rsidP="00C86AD8">
      <w:pPr>
        <w:jc w:val="both"/>
        <w:rPr>
          <w:lang w:val="uk-UA"/>
        </w:rPr>
      </w:pPr>
    </w:p>
    <w:sectPr w:rsidR="00937D46" w:rsidRPr="001F6858" w:rsidSect="00F372F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23"/>
    <w:multiLevelType w:val="hybridMultilevel"/>
    <w:tmpl w:val="14B0EC10"/>
    <w:lvl w:ilvl="0" w:tplc="33DCEFB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4212B5"/>
    <w:multiLevelType w:val="hybridMultilevel"/>
    <w:tmpl w:val="CDF83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80E23"/>
    <w:multiLevelType w:val="hybridMultilevel"/>
    <w:tmpl w:val="3304A168"/>
    <w:lvl w:ilvl="0" w:tplc="A5EE2BF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78E5EE1"/>
    <w:multiLevelType w:val="hybridMultilevel"/>
    <w:tmpl w:val="2E4462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9503A6"/>
    <w:multiLevelType w:val="hybridMultilevel"/>
    <w:tmpl w:val="68727EA6"/>
    <w:lvl w:ilvl="0" w:tplc="0422000F">
      <w:start w:val="1"/>
      <w:numFmt w:val="decimal"/>
      <w:lvlText w:val="%1."/>
      <w:lvlJc w:val="left"/>
      <w:pPr>
        <w:ind w:left="72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A34A32"/>
    <w:multiLevelType w:val="hybridMultilevel"/>
    <w:tmpl w:val="4C9A42A0"/>
    <w:lvl w:ilvl="0" w:tplc="0419000F">
      <w:start w:val="1"/>
      <w:numFmt w:val="decimal"/>
      <w:lvlText w:val="%1."/>
      <w:lvlJc w:val="left"/>
      <w:pPr>
        <w:tabs>
          <w:tab w:val="num" w:pos="1320"/>
        </w:tabs>
        <w:ind w:left="1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5B6573E"/>
    <w:multiLevelType w:val="hybridMultilevel"/>
    <w:tmpl w:val="089E08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9110408"/>
    <w:multiLevelType w:val="hybridMultilevel"/>
    <w:tmpl w:val="905460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B565EFF"/>
    <w:multiLevelType w:val="hybridMultilevel"/>
    <w:tmpl w:val="98FCA0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268"/>
    <w:rsid w:val="00003695"/>
    <w:rsid w:val="00007EDE"/>
    <w:rsid w:val="000148D2"/>
    <w:rsid w:val="00035D89"/>
    <w:rsid w:val="00113CE0"/>
    <w:rsid w:val="00141C54"/>
    <w:rsid w:val="00145156"/>
    <w:rsid w:val="00146E55"/>
    <w:rsid w:val="001553CA"/>
    <w:rsid w:val="00163890"/>
    <w:rsid w:val="00187A8A"/>
    <w:rsid w:val="001A490F"/>
    <w:rsid w:val="001B4D20"/>
    <w:rsid w:val="001D277B"/>
    <w:rsid w:val="001D7B0B"/>
    <w:rsid w:val="001F6858"/>
    <w:rsid w:val="002100AA"/>
    <w:rsid w:val="00214DE1"/>
    <w:rsid w:val="00244162"/>
    <w:rsid w:val="002577AB"/>
    <w:rsid w:val="002707F4"/>
    <w:rsid w:val="00287268"/>
    <w:rsid w:val="002B7922"/>
    <w:rsid w:val="002C3D38"/>
    <w:rsid w:val="002D5E0E"/>
    <w:rsid w:val="002E2B82"/>
    <w:rsid w:val="00320462"/>
    <w:rsid w:val="00333DBE"/>
    <w:rsid w:val="00361A14"/>
    <w:rsid w:val="003A2EC3"/>
    <w:rsid w:val="003E560F"/>
    <w:rsid w:val="00411F4D"/>
    <w:rsid w:val="00412EFD"/>
    <w:rsid w:val="004156BF"/>
    <w:rsid w:val="00417388"/>
    <w:rsid w:val="00434C71"/>
    <w:rsid w:val="0044739B"/>
    <w:rsid w:val="004533BE"/>
    <w:rsid w:val="00463220"/>
    <w:rsid w:val="00465CE8"/>
    <w:rsid w:val="00476A2A"/>
    <w:rsid w:val="0047726D"/>
    <w:rsid w:val="004C1AB2"/>
    <w:rsid w:val="004F3688"/>
    <w:rsid w:val="004F7507"/>
    <w:rsid w:val="0050115A"/>
    <w:rsid w:val="005141CA"/>
    <w:rsid w:val="00523E0B"/>
    <w:rsid w:val="0052719E"/>
    <w:rsid w:val="00533DBD"/>
    <w:rsid w:val="00562E9F"/>
    <w:rsid w:val="005648F0"/>
    <w:rsid w:val="00574F12"/>
    <w:rsid w:val="00584AE8"/>
    <w:rsid w:val="00591148"/>
    <w:rsid w:val="005C55C3"/>
    <w:rsid w:val="005D55C5"/>
    <w:rsid w:val="005D606D"/>
    <w:rsid w:val="005F68FB"/>
    <w:rsid w:val="00607C30"/>
    <w:rsid w:val="00647985"/>
    <w:rsid w:val="006B0186"/>
    <w:rsid w:val="006B67B4"/>
    <w:rsid w:val="006C02B2"/>
    <w:rsid w:val="006D624E"/>
    <w:rsid w:val="006F3AB1"/>
    <w:rsid w:val="00702DFF"/>
    <w:rsid w:val="007463EB"/>
    <w:rsid w:val="00766482"/>
    <w:rsid w:val="0077487C"/>
    <w:rsid w:val="0078076F"/>
    <w:rsid w:val="00792726"/>
    <w:rsid w:val="007A5807"/>
    <w:rsid w:val="007B12B8"/>
    <w:rsid w:val="007B5E75"/>
    <w:rsid w:val="007E486B"/>
    <w:rsid w:val="007E742B"/>
    <w:rsid w:val="007F7F6D"/>
    <w:rsid w:val="008010C7"/>
    <w:rsid w:val="00802375"/>
    <w:rsid w:val="00815061"/>
    <w:rsid w:val="0083226D"/>
    <w:rsid w:val="00877BAB"/>
    <w:rsid w:val="00880780"/>
    <w:rsid w:val="00882795"/>
    <w:rsid w:val="00896BF6"/>
    <w:rsid w:val="008A0BC9"/>
    <w:rsid w:val="008C30BE"/>
    <w:rsid w:val="008E0FD7"/>
    <w:rsid w:val="009027F0"/>
    <w:rsid w:val="00905B1B"/>
    <w:rsid w:val="00913CD1"/>
    <w:rsid w:val="00920D8C"/>
    <w:rsid w:val="00937D46"/>
    <w:rsid w:val="00946DB7"/>
    <w:rsid w:val="00977ED6"/>
    <w:rsid w:val="0098766E"/>
    <w:rsid w:val="009B3019"/>
    <w:rsid w:val="009E4123"/>
    <w:rsid w:val="009F392B"/>
    <w:rsid w:val="009F5D99"/>
    <w:rsid w:val="00A0092A"/>
    <w:rsid w:val="00A070A1"/>
    <w:rsid w:val="00A31250"/>
    <w:rsid w:val="00A343C4"/>
    <w:rsid w:val="00A35342"/>
    <w:rsid w:val="00A50936"/>
    <w:rsid w:val="00A63C8F"/>
    <w:rsid w:val="00A938C2"/>
    <w:rsid w:val="00AA3A4C"/>
    <w:rsid w:val="00AB481F"/>
    <w:rsid w:val="00AC1781"/>
    <w:rsid w:val="00AD51C7"/>
    <w:rsid w:val="00AF4E7E"/>
    <w:rsid w:val="00B2534C"/>
    <w:rsid w:val="00B26ABB"/>
    <w:rsid w:val="00B33893"/>
    <w:rsid w:val="00B42D5A"/>
    <w:rsid w:val="00BA21B5"/>
    <w:rsid w:val="00BA776C"/>
    <w:rsid w:val="00BB1A00"/>
    <w:rsid w:val="00BC773C"/>
    <w:rsid w:val="00BE08F3"/>
    <w:rsid w:val="00BE19A6"/>
    <w:rsid w:val="00BE52A3"/>
    <w:rsid w:val="00C55904"/>
    <w:rsid w:val="00C64EAD"/>
    <w:rsid w:val="00C86AD8"/>
    <w:rsid w:val="00C86D5B"/>
    <w:rsid w:val="00C9124E"/>
    <w:rsid w:val="00CA04AE"/>
    <w:rsid w:val="00CA4BDD"/>
    <w:rsid w:val="00CC6A46"/>
    <w:rsid w:val="00CF0C6F"/>
    <w:rsid w:val="00CF55E6"/>
    <w:rsid w:val="00D15E66"/>
    <w:rsid w:val="00D56AB8"/>
    <w:rsid w:val="00D612D3"/>
    <w:rsid w:val="00D75051"/>
    <w:rsid w:val="00D76A54"/>
    <w:rsid w:val="00D84BB4"/>
    <w:rsid w:val="00DA6ECB"/>
    <w:rsid w:val="00DB02AA"/>
    <w:rsid w:val="00DB52EB"/>
    <w:rsid w:val="00DD5E6A"/>
    <w:rsid w:val="00DE7722"/>
    <w:rsid w:val="00DE7E2F"/>
    <w:rsid w:val="00DF4D10"/>
    <w:rsid w:val="00E00754"/>
    <w:rsid w:val="00E01403"/>
    <w:rsid w:val="00E0327E"/>
    <w:rsid w:val="00E16118"/>
    <w:rsid w:val="00E21B52"/>
    <w:rsid w:val="00E3406B"/>
    <w:rsid w:val="00E73E6F"/>
    <w:rsid w:val="00E8502C"/>
    <w:rsid w:val="00E93A53"/>
    <w:rsid w:val="00EB2D7B"/>
    <w:rsid w:val="00EE64FB"/>
    <w:rsid w:val="00EF41A5"/>
    <w:rsid w:val="00F00E02"/>
    <w:rsid w:val="00F0197C"/>
    <w:rsid w:val="00F10602"/>
    <w:rsid w:val="00F126E4"/>
    <w:rsid w:val="00F15A6C"/>
    <w:rsid w:val="00F271A0"/>
    <w:rsid w:val="00F30A55"/>
    <w:rsid w:val="00F319FE"/>
    <w:rsid w:val="00F350EF"/>
    <w:rsid w:val="00F372FC"/>
    <w:rsid w:val="00F4189A"/>
    <w:rsid w:val="00F77B7A"/>
    <w:rsid w:val="00FA56FC"/>
    <w:rsid w:val="00FB23B0"/>
    <w:rsid w:val="00FF4CC8"/>
    <w:rsid w:val="00FF7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26"/>
    <w:rPr>
      <w:rFonts w:ascii="Times New Roman" w:eastAsia="Times New Roman" w:hAnsi="Times New Roman"/>
      <w:sz w:val="24"/>
      <w:szCs w:val="24"/>
    </w:rPr>
  </w:style>
  <w:style w:type="paragraph" w:styleId="Heading3">
    <w:name w:val="heading 3"/>
    <w:basedOn w:val="Normal"/>
    <w:link w:val="Heading3Char"/>
    <w:uiPriority w:val="99"/>
    <w:qFormat/>
    <w:locked/>
    <w:rsid w:val="00C86AD8"/>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86AD8"/>
    <w:rPr>
      <w:rFonts w:cs="Times New Roman"/>
      <w:b/>
      <w:bCs/>
      <w:sz w:val="27"/>
      <w:szCs w:val="27"/>
      <w:lang w:val="ru-RU" w:eastAsia="ru-RU" w:bidi="ar-SA"/>
    </w:rPr>
  </w:style>
  <w:style w:type="paragraph" w:styleId="NormalWeb">
    <w:name w:val="Normal (Web)"/>
    <w:basedOn w:val="Normal"/>
    <w:uiPriority w:val="99"/>
    <w:semiHidden/>
    <w:rsid w:val="00463220"/>
    <w:pPr>
      <w:spacing w:before="100" w:beforeAutospacing="1" w:after="100" w:afterAutospacing="1"/>
    </w:pPr>
  </w:style>
  <w:style w:type="paragraph" w:styleId="BalloonText">
    <w:name w:val="Balloon Text"/>
    <w:basedOn w:val="Normal"/>
    <w:link w:val="BalloonTextChar"/>
    <w:uiPriority w:val="99"/>
    <w:semiHidden/>
    <w:rsid w:val="00FF4C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8F"/>
    <w:rPr>
      <w:rFonts w:ascii="Times New Roman" w:hAnsi="Times New Roman" w:cs="Times New Roman"/>
      <w:sz w:val="2"/>
    </w:rPr>
  </w:style>
  <w:style w:type="character" w:customStyle="1" w:styleId="apple-converted-space">
    <w:name w:val="apple-converted-space"/>
    <w:basedOn w:val="DefaultParagraphFont"/>
    <w:uiPriority w:val="99"/>
    <w:rsid w:val="00417388"/>
    <w:rPr>
      <w:rFonts w:cs="Times New Roman"/>
    </w:rPr>
  </w:style>
  <w:style w:type="character" w:styleId="Hyperlink">
    <w:name w:val="Hyperlink"/>
    <w:basedOn w:val="DefaultParagraphFont"/>
    <w:uiPriority w:val="99"/>
    <w:rsid w:val="00417388"/>
    <w:rPr>
      <w:rFonts w:cs="Times New Roman"/>
      <w:color w:val="0000FF"/>
      <w:u w:val="single"/>
    </w:rPr>
  </w:style>
  <w:style w:type="paragraph" w:styleId="BodyTextIndent">
    <w:name w:val="Body Text Indent"/>
    <w:basedOn w:val="Normal"/>
    <w:link w:val="BodyTextIndentChar1"/>
    <w:uiPriority w:val="99"/>
    <w:rsid w:val="00702DFF"/>
    <w:pPr>
      <w:spacing w:after="120"/>
      <w:ind w:left="283"/>
    </w:pPr>
    <w:rPr>
      <w:rFonts w:eastAsia="Batang"/>
      <w:sz w:val="20"/>
      <w:szCs w:val="20"/>
      <w:lang w:val="uk-UA"/>
    </w:rPr>
  </w:style>
  <w:style w:type="character" w:customStyle="1" w:styleId="BodyTextIndentChar">
    <w:name w:val="Body Text Indent Char"/>
    <w:basedOn w:val="DefaultParagraphFont"/>
    <w:link w:val="BodyTextIndent"/>
    <w:uiPriority w:val="99"/>
    <w:semiHidden/>
    <w:locked/>
    <w:rsid w:val="00920D8C"/>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702DFF"/>
    <w:rPr>
      <w:rFonts w:eastAsia="Batang" w:cs="Times New Roman"/>
      <w:lang w:val="uk-UA" w:eastAsia="ru-RU" w:bidi="ar-SA"/>
    </w:rPr>
  </w:style>
  <w:style w:type="character" w:styleId="Strong">
    <w:name w:val="Strong"/>
    <w:basedOn w:val="DefaultParagraphFont"/>
    <w:uiPriority w:val="99"/>
    <w:qFormat/>
    <w:locked/>
    <w:rsid w:val="00FB23B0"/>
    <w:rPr>
      <w:rFonts w:cs="Times New Roman"/>
      <w:b/>
    </w:rPr>
  </w:style>
  <w:style w:type="character" w:customStyle="1" w:styleId="BodyTextChar1">
    <w:name w:val="Body Text Char1"/>
    <w:uiPriority w:val="99"/>
    <w:locked/>
    <w:rsid w:val="00F0197C"/>
    <w:rPr>
      <w:rFonts w:ascii="Calibri" w:hAnsi="Calibri"/>
      <w:sz w:val="24"/>
      <w:lang w:val="ru-RU" w:eastAsia="ru-RU"/>
    </w:rPr>
  </w:style>
  <w:style w:type="paragraph" w:styleId="BodyText">
    <w:name w:val="Body Text"/>
    <w:basedOn w:val="Normal"/>
    <w:link w:val="BodyTextChar"/>
    <w:uiPriority w:val="99"/>
    <w:rsid w:val="00F0197C"/>
    <w:pPr>
      <w:spacing w:after="120"/>
    </w:pPr>
    <w:rPr>
      <w:rFonts w:ascii="Calibri" w:eastAsia="Calibri" w:hAnsi="Calibri"/>
    </w:rPr>
  </w:style>
  <w:style w:type="character" w:customStyle="1" w:styleId="BodyTextChar">
    <w:name w:val="Body Text Char"/>
    <w:basedOn w:val="DefaultParagraphFont"/>
    <w:link w:val="BodyText"/>
    <w:uiPriority w:val="99"/>
    <w:semiHidden/>
    <w:locked/>
    <w:rsid w:val="00E3406B"/>
    <w:rPr>
      <w:rFonts w:ascii="Times New Roman" w:hAnsi="Times New Roman" w:cs="Times New Roman"/>
      <w:sz w:val="24"/>
      <w:szCs w:val="24"/>
    </w:rPr>
  </w:style>
  <w:style w:type="character" w:customStyle="1" w:styleId="4pt">
    <w:name w:val="Основной текст + Интервал 4 pt"/>
    <w:basedOn w:val="BodyTextChar1"/>
    <w:uiPriority w:val="99"/>
    <w:rsid w:val="00F0197C"/>
    <w:rPr>
      <w:rFonts w:cs="Times New Roman"/>
      <w:spacing w:val="90"/>
      <w:szCs w:val="24"/>
      <w:lang w:bidi="ar-SA"/>
    </w:rPr>
  </w:style>
  <w:style w:type="paragraph" w:styleId="BodyText2">
    <w:name w:val="Body Text 2"/>
    <w:basedOn w:val="Normal"/>
    <w:link w:val="BodyText2Char"/>
    <w:uiPriority w:val="99"/>
    <w:rsid w:val="00F00E02"/>
    <w:pPr>
      <w:spacing w:after="120" w:line="480" w:lineRule="auto"/>
    </w:pPr>
  </w:style>
  <w:style w:type="character" w:customStyle="1" w:styleId="BodyText2Char">
    <w:name w:val="Body Text 2 Char"/>
    <w:basedOn w:val="DefaultParagraphFont"/>
    <w:link w:val="BodyText2"/>
    <w:uiPriority w:val="99"/>
    <w:semiHidden/>
    <w:locked/>
    <w:rsid w:val="00A0092A"/>
    <w:rPr>
      <w:rFonts w:ascii="Times New Roman" w:hAnsi="Times New Roman" w:cs="Times New Roman"/>
      <w:sz w:val="24"/>
      <w:szCs w:val="24"/>
    </w:rPr>
  </w:style>
  <w:style w:type="paragraph" w:customStyle="1" w:styleId="23">
    <w:name w:val="стиль23"/>
    <w:basedOn w:val="Normal"/>
    <w:uiPriority w:val="99"/>
    <w:semiHidden/>
    <w:rsid w:val="00C86AD8"/>
    <w:pPr>
      <w:spacing w:before="100" w:beforeAutospacing="1" w:after="100" w:afterAutospacing="1"/>
    </w:pPr>
    <w:rPr>
      <w:rFonts w:eastAsia="Calibri"/>
    </w:rPr>
  </w:style>
  <w:style w:type="character" w:customStyle="1" w:styleId="101">
    <w:name w:val="стиль101"/>
    <w:uiPriority w:val="99"/>
    <w:rsid w:val="00C86AD8"/>
  </w:style>
  <w:style w:type="character" w:customStyle="1" w:styleId="95">
    <w:name w:val="стиль95"/>
    <w:uiPriority w:val="99"/>
    <w:rsid w:val="00C86AD8"/>
  </w:style>
</w:styles>
</file>

<file path=word/webSettings.xml><?xml version="1.0" encoding="utf-8"?>
<w:webSettings xmlns:r="http://schemas.openxmlformats.org/officeDocument/2006/relationships" xmlns:w="http://schemas.openxmlformats.org/wordprocessingml/2006/main">
  <w:divs>
    <w:div w:id="621573037">
      <w:marLeft w:val="0"/>
      <w:marRight w:val="0"/>
      <w:marTop w:val="0"/>
      <w:marBottom w:val="0"/>
      <w:divBdr>
        <w:top w:val="none" w:sz="0" w:space="0" w:color="auto"/>
        <w:left w:val="none" w:sz="0" w:space="0" w:color="auto"/>
        <w:bottom w:val="none" w:sz="0" w:space="0" w:color="auto"/>
        <w:right w:val="none" w:sz="0" w:space="0" w:color="auto"/>
      </w:divBdr>
    </w:div>
    <w:div w:id="621573038">
      <w:marLeft w:val="0"/>
      <w:marRight w:val="0"/>
      <w:marTop w:val="0"/>
      <w:marBottom w:val="0"/>
      <w:divBdr>
        <w:top w:val="none" w:sz="0" w:space="0" w:color="auto"/>
        <w:left w:val="none" w:sz="0" w:space="0" w:color="auto"/>
        <w:bottom w:val="none" w:sz="0" w:space="0" w:color="auto"/>
        <w:right w:val="none" w:sz="0" w:space="0" w:color="auto"/>
      </w:divBdr>
    </w:div>
    <w:div w:id="621573039">
      <w:marLeft w:val="0"/>
      <w:marRight w:val="0"/>
      <w:marTop w:val="0"/>
      <w:marBottom w:val="0"/>
      <w:divBdr>
        <w:top w:val="none" w:sz="0" w:space="0" w:color="auto"/>
        <w:left w:val="none" w:sz="0" w:space="0" w:color="auto"/>
        <w:bottom w:val="none" w:sz="0" w:space="0" w:color="auto"/>
        <w:right w:val="none" w:sz="0" w:space="0" w:color="auto"/>
      </w:divBdr>
    </w:div>
    <w:div w:id="621573040">
      <w:marLeft w:val="0"/>
      <w:marRight w:val="0"/>
      <w:marTop w:val="0"/>
      <w:marBottom w:val="0"/>
      <w:divBdr>
        <w:top w:val="none" w:sz="0" w:space="0" w:color="auto"/>
        <w:left w:val="none" w:sz="0" w:space="0" w:color="auto"/>
        <w:bottom w:val="none" w:sz="0" w:space="0" w:color="auto"/>
        <w:right w:val="none" w:sz="0" w:space="0" w:color="auto"/>
      </w:divBdr>
    </w:div>
    <w:div w:id="621573041">
      <w:marLeft w:val="0"/>
      <w:marRight w:val="0"/>
      <w:marTop w:val="0"/>
      <w:marBottom w:val="0"/>
      <w:divBdr>
        <w:top w:val="none" w:sz="0" w:space="0" w:color="auto"/>
        <w:left w:val="none" w:sz="0" w:space="0" w:color="auto"/>
        <w:bottom w:val="none" w:sz="0" w:space="0" w:color="auto"/>
        <w:right w:val="none" w:sz="0" w:space="0" w:color="auto"/>
      </w:divBdr>
    </w:div>
    <w:div w:id="621573042">
      <w:marLeft w:val="0"/>
      <w:marRight w:val="0"/>
      <w:marTop w:val="0"/>
      <w:marBottom w:val="0"/>
      <w:divBdr>
        <w:top w:val="none" w:sz="0" w:space="0" w:color="auto"/>
        <w:left w:val="none" w:sz="0" w:space="0" w:color="auto"/>
        <w:bottom w:val="none" w:sz="0" w:space="0" w:color="auto"/>
        <w:right w:val="none" w:sz="0" w:space="0" w:color="auto"/>
      </w:divBdr>
    </w:div>
    <w:div w:id="621573043">
      <w:marLeft w:val="0"/>
      <w:marRight w:val="0"/>
      <w:marTop w:val="0"/>
      <w:marBottom w:val="0"/>
      <w:divBdr>
        <w:top w:val="none" w:sz="0" w:space="0" w:color="auto"/>
        <w:left w:val="none" w:sz="0" w:space="0" w:color="auto"/>
        <w:bottom w:val="none" w:sz="0" w:space="0" w:color="auto"/>
        <w:right w:val="none" w:sz="0" w:space="0" w:color="auto"/>
      </w:divBdr>
    </w:div>
    <w:div w:id="621573044">
      <w:marLeft w:val="0"/>
      <w:marRight w:val="0"/>
      <w:marTop w:val="0"/>
      <w:marBottom w:val="0"/>
      <w:divBdr>
        <w:top w:val="none" w:sz="0" w:space="0" w:color="auto"/>
        <w:left w:val="none" w:sz="0" w:space="0" w:color="auto"/>
        <w:bottom w:val="none" w:sz="0" w:space="0" w:color="auto"/>
        <w:right w:val="none" w:sz="0" w:space="0" w:color="auto"/>
      </w:divBdr>
    </w:div>
    <w:div w:id="621573045">
      <w:marLeft w:val="0"/>
      <w:marRight w:val="0"/>
      <w:marTop w:val="0"/>
      <w:marBottom w:val="0"/>
      <w:divBdr>
        <w:top w:val="none" w:sz="0" w:space="0" w:color="auto"/>
        <w:left w:val="none" w:sz="0" w:space="0" w:color="auto"/>
        <w:bottom w:val="none" w:sz="0" w:space="0" w:color="auto"/>
        <w:right w:val="none" w:sz="0" w:space="0" w:color="auto"/>
      </w:divBdr>
    </w:div>
    <w:div w:id="621573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Pages>
  <Words>1260</Words>
  <Characters>7182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Валентина</cp:lastModifiedBy>
  <cp:revision>6</cp:revision>
  <cp:lastPrinted>2017-06-08T13:04:00Z</cp:lastPrinted>
  <dcterms:created xsi:type="dcterms:W3CDTF">2017-06-01T11:29:00Z</dcterms:created>
  <dcterms:modified xsi:type="dcterms:W3CDTF">2017-06-08T13:18:00Z</dcterms:modified>
</cp:coreProperties>
</file>