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6A" w:rsidRDefault="0039646A" w:rsidP="0039646A">
      <w:pPr>
        <w:pStyle w:val="ShapkaDocumentu"/>
        <w:jc w:val="left"/>
        <w:rPr>
          <w:rFonts w:ascii="Times New Roman" w:hAnsi="Times New Roman"/>
          <w:sz w:val="28"/>
          <w:szCs w:val="28"/>
        </w:rPr>
      </w:pPr>
      <w:bookmarkStart w:id="0" w:name="_GoBack"/>
      <w:bookmarkEnd w:id="0"/>
    </w:p>
    <w:p w:rsidR="00CF2116" w:rsidRDefault="00CF2116" w:rsidP="00CF2116">
      <w:pPr>
        <w:pStyle w:val="ShapkaDocumentu"/>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t>від 20 травня 2020 р. № 395</w:t>
      </w:r>
    </w:p>
    <w:p w:rsidR="00CF2116" w:rsidRDefault="00CF2116" w:rsidP="00CF2116">
      <w:pPr>
        <w:pStyle w:val="a4"/>
        <w:rPr>
          <w:rFonts w:ascii="Times New Roman" w:hAnsi="Times New Roman"/>
          <w:b w:val="0"/>
          <w:sz w:val="28"/>
          <w:szCs w:val="28"/>
        </w:rPr>
      </w:pPr>
      <w:r>
        <w:rPr>
          <w:rFonts w:ascii="Times New Roman" w:hAnsi="Times New Roman"/>
          <w:b w:val="0"/>
          <w:sz w:val="28"/>
          <w:szCs w:val="28"/>
        </w:rPr>
        <w:t>ЗМІНИ,</w:t>
      </w:r>
      <w:r>
        <w:rPr>
          <w:rFonts w:ascii="Times New Roman" w:hAnsi="Times New Roman"/>
          <w:b w:val="0"/>
          <w:sz w:val="28"/>
          <w:szCs w:val="28"/>
        </w:rPr>
        <w:br/>
        <w:t xml:space="preserve">що вносяться до постанови Кабінету Міністрів України </w:t>
      </w:r>
      <w:r>
        <w:rPr>
          <w:rFonts w:ascii="Times New Roman" w:hAnsi="Times New Roman"/>
          <w:b w:val="0"/>
          <w:sz w:val="28"/>
          <w:szCs w:val="28"/>
        </w:rPr>
        <w:br/>
        <w:t xml:space="preserve">від 7 лютого 2018 р. № 107 </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 У постанові:</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1) назву постанови викласти в такій редакції: </w:t>
      </w:r>
    </w:p>
    <w:p w:rsidR="00CF2116" w:rsidRDefault="00CF2116" w:rsidP="00CF2116">
      <w:pPr>
        <w:pStyle w:val="a4"/>
        <w:rPr>
          <w:rFonts w:ascii="Times New Roman" w:hAnsi="Times New Roman"/>
          <w:sz w:val="28"/>
        </w:rPr>
      </w:pPr>
      <w:r>
        <w:rPr>
          <w:rFonts w:ascii="Times New Roman" w:hAnsi="Times New Roman"/>
          <w:sz w:val="28"/>
        </w:rPr>
        <w:t xml:space="preserve">“Про затвердження Порядку використання коштів, </w:t>
      </w:r>
      <w:r>
        <w:rPr>
          <w:rFonts w:ascii="Times New Roman" w:hAnsi="Times New Roman"/>
          <w:sz w:val="28"/>
        </w:rPr>
        <w:br/>
        <w:t xml:space="preserve">передбачених у державному бюджеті для державної </w:t>
      </w:r>
      <w:r>
        <w:rPr>
          <w:rFonts w:ascii="Times New Roman" w:hAnsi="Times New Roman"/>
          <w:sz w:val="28"/>
        </w:rPr>
        <w:br/>
        <w:t>підтримки розвитку тваринництва та переробки сільськогосподарської продукції”;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2) пункт 1 викласти в такій редакції: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 Затвердити Порядок використання коштів, передбачених у державному бюджеті для державної підтримки розвитку тваринництва та переробки сільськогосподарської продукції”, що додається.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2. Порядок використання коштів, передбачених у державному бюджеті для підтримки тваринництва, зберігання та переробки сільськогосподарської продукції, аквакультури (рибництва), затверджений зазначеною постановою, викласти в такій редакції:</w:t>
      </w:r>
    </w:p>
    <w:p w:rsidR="00CF2116" w:rsidRDefault="00CF2116" w:rsidP="00CF2116">
      <w:pPr>
        <w:pStyle w:val="ShapkaDocumentu"/>
        <w:spacing w:before="240"/>
        <w:ind w:left="2977"/>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t>від 7 лютого 2018 р. № 107</w:t>
      </w:r>
      <w:r>
        <w:rPr>
          <w:rFonts w:ascii="Times New Roman" w:hAnsi="Times New Roman"/>
          <w:sz w:val="28"/>
          <w:szCs w:val="28"/>
        </w:rPr>
        <w:br/>
        <w:t>(в редакції постанови Кабінету Міністрів України</w:t>
      </w:r>
      <w:r>
        <w:rPr>
          <w:rFonts w:ascii="Times New Roman" w:hAnsi="Times New Roman"/>
          <w:sz w:val="28"/>
          <w:szCs w:val="28"/>
        </w:rPr>
        <w:br/>
        <w:t>від 20 травня 2020 р. № 395)</w:t>
      </w:r>
    </w:p>
    <w:p w:rsidR="00CF2116" w:rsidRDefault="00CF2116" w:rsidP="00CF2116">
      <w:pPr>
        <w:pStyle w:val="a4"/>
        <w:rPr>
          <w:rFonts w:ascii="Times New Roman" w:hAnsi="Times New Roman"/>
          <w:b w:val="0"/>
          <w:sz w:val="28"/>
          <w:szCs w:val="28"/>
        </w:rPr>
      </w:pPr>
      <w:r>
        <w:rPr>
          <w:rFonts w:ascii="Times New Roman" w:hAnsi="Times New Roman"/>
          <w:b w:val="0"/>
          <w:sz w:val="28"/>
          <w:szCs w:val="28"/>
        </w:rPr>
        <w:t>ПОРЯДОК</w:t>
      </w:r>
      <w:r>
        <w:rPr>
          <w:rFonts w:ascii="Times New Roman" w:hAnsi="Times New Roman"/>
          <w:b w:val="0"/>
          <w:sz w:val="28"/>
          <w:szCs w:val="28"/>
        </w:rPr>
        <w:br/>
        <w:t xml:space="preserve">використання коштів, передбачених у державному бюджеті </w:t>
      </w:r>
      <w:r>
        <w:rPr>
          <w:rFonts w:ascii="Times New Roman" w:hAnsi="Times New Roman"/>
          <w:b w:val="0"/>
          <w:sz w:val="28"/>
          <w:szCs w:val="28"/>
        </w:rPr>
        <w:br/>
        <w:t>для державної підтримки розвитку тваринництва та переробки сільськогосподарської продукції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1. Цей Порядок визначає механізм використання коштів, передбачених Мінекономіки в державному бюджеті за програмою “Фінансова підтримка </w:t>
      </w:r>
      <w:proofErr w:type="spellStart"/>
      <w:r>
        <w:rPr>
          <w:rFonts w:ascii="Times New Roman" w:hAnsi="Times New Roman"/>
          <w:sz w:val="28"/>
          <w:szCs w:val="28"/>
        </w:rPr>
        <w:t>сільгосптоваровиробників</w:t>
      </w:r>
      <w:proofErr w:type="spellEnd"/>
      <w:r>
        <w:rPr>
          <w:rFonts w:ascii="Times New Roman" w:hAnsi="Times New Roman"/>
          <w:sz w:val="28"/>
          <w:szCs w:val="28"/>
        </w:rPr>
        <w:t>”, які спрямовуються для державної підтримки розвитку тваринництва та переробки сільськогосподарської продукції (далі — бюджетні кошти).</w:t>
      </w:r>
    </w:p>
    <w:p w:rsidR="00CF2116" w:rsidRDefault="00CF2116" w:rsidP="00CF2116">
      <w:pPr>
        <w:pStyle w:val="a3"/>
        <w:jc w:val="both"/>
        <w:rPr>
          <w:rFonts w:ascii="Times New Roman" w:hAnsi="Times New Roman"/>
          <w:sz w:val="28"/>
          <w:szCs w:val="28"/>
        </w:rPr>
      </w:pPr>
    </w:p>
    <w:p w:rsidR="00CF2116" w:rsidRDefault="00CF2116" w:rsidP="00CF2116">
      <w:pPr>
        <w:pStyle w:val="a3"/>
        <w:jc w:val="both"/>
        <w:rPr>
          <w:rFonts w:ascii="Times New Roman" w:hAnsi="Times New Roman"/>
          <w:sz w:val="28"/>
          <w:szCs w:val="28"/>
        </w:rPr>
      </w:pPr>
      <w:r>
        <w:rPr>
          <w:rFonts w:ascii="Times New Roman" w:hAnsi="Times New Roman"/>
          <w:sz w:val="28"/>
          <w:szCs w:val="28"/>
        </w:rPr>
        <w:t>Бюджетні кошти спрямовуються з метою державної підтримки розвитку тваринництва та переробки сільськогосподарської продукції (далі — державна підтримка).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2. Головним розпорядником бюджетних коштів і відповідальним виконавцем бюджетної програми є Мінекономіки.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Розпорядниками бюджетних коштів нижчого рівня є структурні підрозділи облдержадміністрацій, що забезпечують виконання функцій з питань агропромислового розвитку.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3. Отримувачами бюджетних коштів є суб’єкти господарювання — юридичні особи незалежно від організаційно-правової форми та форми власності та фізичні особи — підприємці, зокрема сімейні фермерські господарства, що провадять діяльність у галузі тваринництва та бджільництва (далі — суб’єкти господарювання), а також фізичні особи, у яких наявні бджолосім’ї.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4. Бюджетні кошти спрямовуються на державну підтримку за такими напрямами: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 спеціальна бюджетна дотація за наявні бджолосім’ї (далі — дотація за бджолосім’ї);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2) часткове відшкодування вартості закуплених для подальшого відтворення племінних тварин, а саме телиць, нетелей, корів молочного, молочно-м’ясного та м’ясного напряму продуктивності, свинок та кнурців, вівцематок, баранів, ярок, бджолиних пакетів, бджолиних маток, сперми бугаїв і кнурів та ембріонів великої рогатої худоби, які мають племінну (генетичну) цінність (далі — часткове відшкодування вартості племінних тварин, бджіл, сперми та ембріонів);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3) часткове відшкодування вартості будівництва та/або реконструкції тваринницьких ферм і комплексів, доїльних залів, підприємств з переробки сільськогосподарської продукції (далі — часткове відшкодування вартості тваринницьких об’єктів);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4) часткова компенсація вартості будівництва та/або реконструкції тваринницьких ферм і комплексів, доїльних залів, підприємств з переробки сільськогосподарської продукції в частині витрат, профінансованих без урахування податку на додану вартість за рахунок банківських кредитів (далі — компенсація вартості об’єктів, профінансованих за рахунок банківських кредитів);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5) часткове відшкодування сільськогосподарським товаровиробникам вартості будівництва та/або реконструкції підприємств із зберігання та </w:t>
      </w:r>
      <w:r>
        <w:rPr>
          <w:rFonts w:ascii="Times New Roman" w:hAnsi="Times New Roman"/>
          <w:sz w:val="28"/>
          <w:szCs w:val="28"/>
        </w:rPr>
        <w:lastRenderedPageBreak/>
        <w:t>переробки зерна (далі — часткове відшкодування вартості об’єктів із зберігання та переробки зерна);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6) погашення бюджетної кредиторської заборгованості, зареєстрованої в органах Казначейства, за попередній бюджетний період.</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5. Сума державної підтримки, що надається протягом одного бюджетного року суб’єкту господарювання або сільськогосподарському товаровиробнику та пов’язаним із ним особам у розумінні </w:t>
      </w:r>
      <w:proofErr w:type="spellStart"/>
      <w:r>
        <w:rPr>
          <w:rFonts w:ascii="Times New Roman" w:hAnsi="Times New Roman"/>
          <w:sz w:val="28"/>
          <w:szCs w:val="28"/>
        </w:rPr>
        <w:t>підпункт</w:t>
      </w:r>
      <w:proofErr w:type="spellEnd"/>
      <w:r>
        <w:rPr>
          <w:rFonts w:ascii="Times New Roman" w:hAnsi="Times New Roman"/>
          <w:sz w:val="28"/>
          <w:szCs w:val="28"/>
        </w:rPr>
        <w:t>у 14.1.159 пункту 14.1 статті 14 Податкового кодексу України, за напрямами державної підтримки, передбаченими пунктом 4 цього Порядку, не може перевищувати 50 млн. гривень.</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Суб’єкт господарювання або сільськогосподарський товаровиробник, що претендує на отримання державної підтримки за напрямами державної підтримки, передбаченими пунктом 4 цього Порядку, зобов’язаний подати разом з документами для отримання державної підтримки інформацію про всіх пов’язаних із ним осіб, які протягом бюджетного року є отримувачами такої державної підтримки.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6. Розподіл бюджетних коштів за напрямами, встановленими пунктом 4 цього Порядку, та їх перерозподіл протягом року з урахуванням фактичного обсягу використання здійснюються за рішенням Мінекономіки.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Бюджетні кошти, не виплачені у 2019 році отримувачам бюджетних коштів з незалежних від них причин, виплачуються у 2020 році в разі повторного подання ними документів згідно з вимогами пунктів 8, 9,                 10 цього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Для надання державної підтримки Мінекономіки утворює комісію, яка є постійно діючим органом, затверджує її склад, положення про неї та форми заявок, повідомлень, що подаються для отримання державної підтримки, та реєстри, що формуються відповідно до цього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7. Дотація за бджолосім’ї надається на безповоротній основі фізичним особам та суб’єктам господарювання, які є власниками бджолосімей, за наявні в поточному році від 10 до 300 бджолосімей у розмірі 200 гривень за бджолосім’ю. У разі наявності більше ніж 300 бджолосімей максимальний розмір дотації ставить 60 000 гривень одному отримувачу.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Для отримання дотації за бджолосім’ї фізичні особи та суб’єкти господарювання, які є власниками бджолосімей, подають за місцезнаходженням пасіки до відповідної сільської, селищної, міської ради або ради об’єднаної територіальної громади (далі — органи місцевого самоврядування) до 1 жовтня поточного року такі документи: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копію ветеринарно-санітарного паспорта пасіки;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копію рішення про державну реєстрацію потужності;</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копію довідки про відкриття поточного рахунка, виданої банком (суб’єкти господарювання);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копію довідки або договору про відкриття рахунка в банку (фізичні особи);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копію паспорта громадянина України (фізичні особи);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 (суб’єкти господарювання);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видану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Органи місцевого самоврядування до 10 жовтня складають відомість фізичних осіб та суб’єктів господарювання, які є власниками бджолосімей і мають право на отримання дотації за бджолосім’ї (далі — відомості на отримання дотації за бджолосім’ї), за формою, встановленою Мінекономіки, та подають її структурним підрозділам облдержадміністрацій, що забезпечують виконання функцій з питань агропромислового розвитку.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Підставою для внесення до відомості на отримання дотації за бджолосім’ї є реєстрація потужності фізичної особи або суб’єкта господарювання, які є власниками бджолосімей, у Державному реєстрі потужностей операторів ринку.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Структурні підрозділи облдержадміністрацій, що забезпечують виконання функцій з питань агропромислового розвитку, узагальнюють протягом десяти робочих днів дані з відомостей, зазначених у цьому пункті, та подають до Мінекономіки зведену відомість про нарахування сум дотацій за бджолосім’ї за встановленою ним формою.</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Мінекономіки протягом десяти робочих днів узагальнює подані відповідно до цього пункту зведені відомості та на їх підставі затверджує розподіл бюджетних коштів між розпорядниками бюджетних коштів нижчого рівня пропорційно нарахованим сумам дотації за бджолосім’ї в </w:t>
      </w:r>
      <w:r>
        <w:rPr>
          <w:rFonts w:ascii="Times New Roman" w:hAnsi="Times New Roman"/>
          <w:sz w:val="28"/>
          <w:szCs w:val="28"/>
        </w:rPr>
        <w:lastRenderedPageBreak/>
        <w:t>межах обсягу відкритих бюджетних асигнувань, інформує їх про прийняте рішення та спрямовує бюджетні кошти.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На підставі рішення Мінекономіки про розподіл бюджетних коштів розпорядники бюджетних коштів нижчого рівня здійснюють через банки розподіл бюджетних коштів між фізичними особами та суб’єктами господарювання, які є власниками бджолосімей і яким нарахована дотація за бджолосім’ї, пропорційно нарахованим сумам та подають його органам Казначейства разом із платіжними дорученнями та/або переліком фізичних осіб та суб’єктів господарювання, які є власниками бджолосімей і яким нарахована дотація, що містять інформацію, необхідну для перерахування коштів на рахунки, відкриті в банках.</w:t>
      </w:r>
    </w:p>
    <w:p w:rsidR="00CF2116" w:rsidRDefault="00CF2116" w:rsidP="00CF2116">
      <w:pPr>
        <w:pStyle w:val="a3"/>
        <w:jc w:val="both"/>
        <w:rPr>
          <w:rFonts w:ascii="Times New Roman" w:hAnsi="Times New Roman"/>
          <w:sz w:val="28"/>
          <w:szCs w:val="28"/>
        </w:rPr>
      </w:pPr>
      <w:r>
        <w:rPr>
          <w:rFonts w:ascii="Times New Roman" w:hAnsi="Times New Roman"/>
          <w:sz w:val="28"/>
          <w:szCs w:val="28"/>
        </w:rPr>
        <w:t>8. Часткове відшкодування вартості племінних тварин, бджіл, сперми та ембріонів здійснюється на безповоротній основі суб’єктам господарювання за закуплені ними телиці, нетелі, корови молочного, молочно-м’ясного та м’ясного напряму продуктивності, свинки та кнурці, вівцематки, барани, ярки, бджолині пакети, бджолині матки, сперму бугаїв і кнурів та ембріони великої рогатої худоби в період з 1 жовтня попереднього року до 30 вересня поточного року в розмірі до 50 відсотків вартості (без податку на додану вартість), але не більш як:</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 закуплені в Україні племінні телиці, нетелі, корови молочного, молочно-м’ясного та м’ясного напряму продуктивності вітчизняного походження у племінних заводів та племінних репродукторів або за ввезені в режимі імпорту — 31 500 гривень за одну голову;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 закуплені в Україні племінні свинки та кнурці у племінних заводів та племінних репродукторів або за ввезені в режимі імпорту — 10 000 гривень за одну голову;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 закуплені в Україні племінні вівцематки, барани, ярки у племінних заводів та племінних репродукторів або за ввезені в режимі імпорту — 11 000 гривень за одну голову;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за закуплені у племінних заводів та  </w:t>
      </w:r>
      <w:proofErr w:type="spellStart"/>
      <w:r>
        <w:rPr>
          <w:rFonts w:ascii="Times New Roman" w:hAnsi="Times New Roman"/>
          <w:sz w:val="28"/>
          <w:szCs w:val="28"/>
        </w:rPr>
        <w:t>бджолорозплідників</w:t>
      </w:r>
      <w:proofErr w:type="spellEnd"/>
      <w:r>
        <w:rPr>
          <w:rFonts w:ascii="Times New Roman" w:hAnsi="Times New Roman"/>
          <w:sz w:val="28"/>
          <w:szCs w:val="28"/>
        </w:rPr>
        <w:t xml:space="preserve"> бджолині матки — 100 гривень за одну штуку, бджолині пакети — 500 гривень за одну штуку;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за закуплену у підприємств (об’єднань) з племінної справи у тваринництві ідентифіковану сперму бугаїв або за ввезену в режимі імпорту (за умови внесення плідників до Каталогу бугаїв молочних, молочно-м’ясних порід/Каталогу бугаїв м’ясних порід і типів з визначеною племінною цінністю) — 100 гривень за одну дозу з розрахунку не більше трьох доз на одну голову власного маточного поголів’я за період з                    1  жовтня попереднього року до 30 вересня поточного року або 300 гривень за одну дозу </w:t>
      </w:r>
      <w:proofErr w:type="spellStart"/>
      <w:r>
        <w:rPr>
          <w:rFonts w:ascii="Times New Roman" w:hAnsi="Times New Roman"/>
          <w:sz w:val="28"/>
          <w:szCs w:val="28"/>
        </w:rPr>
        <w:t>сексованої</w:t>
      </w:r>
      <w:proofErr w:type="spellEnd"/>
      <w:r>
        <w:rPr>
          <w:rFonts w:ascii="Times New Roman" w:hAnsi="Times New Roman"/>
          <w:sz w:val="28"/>
          <w:szCs w:val="28"/>
        </w:rPr>
        <w:t xml:space="preserve"> сперми з розрахунку не більше однієї дози на одну </w:t>
      </w:r>
      <w:r>
        <w:rPr>
          <w:rFonts w:ascii="Times New Roman" w:hAnsi="Times New Roman"/>
          <w:sz w:val="28"/>
          <w:szCs w:val="28"/>
        </w:rPr>
        <w:lastRenderedPageBreak/>
        <w:t>голову власного маточного поголів’я за період з 1 жовтня попереднього року до 30 вересня поточного року;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за закуплену у підприємств (об’єднань) з племінної справи у тваринництві сперму кнурів або за ввезену в режимі імпорту за умови, що плідники за результатами бонітування віднесені до плідників, які використовуються для відтворення стада  з якістю </w:t>
      </w:r>
      <w:proofErr w:type="spellStart"/>
      <w:r>
        <w:rPr>
          <w:rFonts w:ascii="Times New Roman" w:hAnsi="Times New Roman"/>
          <w:sz w:val="28"/>
          <w:szCs w:val="28"/>
        </w:rPr>
        <w:t>спермопродукції</w:t>
      </w:r>
      <w:proofErr w:type="spellEnd"/>
      <w:r>
        <w:rPr>
          <w:rFonts w:ascii="Times New Roman" w:hAnsi="Times New Roman"/>
          <w:sz w:val="28"/>
          <w:szCs w:val="28"/>
        </w:rPr>
        <w:t xml:space="preserve"> не нижче I класу, — 100 гривень за одну дозу з розрахунку не більше п’яти доз на одну голову власного маточного поголів’я за період з 1 жовтня попереднього року до 30 вересня поточного року;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 ембріони великої рогатої худоби — 500 гривень за одну штуку.</w:t>
      </w:r>
    </w:p>
    <w:p w:rsidR="00CF2116" w:rsidRDefault="00CF2116" w:rsidP="00CF2116">
      <w:pPr>
        <w:pStyle w:val="a3"/>
        <w:jc w:val="both"/>
        <w:rPr>
          <w:rFonts w:ascii="Times New Roman" w:hAnsi="Times New Roman"/>
          <w:sz w:val="28"/>
          <w:szCs w:val="28"/>
        </w:rPr>
      </w:pPr>
    </w:p>
    <w:p w:rsidR="00CF2116" w:rsidRDefault="00CF2116" w:rsidP="00CF2116">
      <w:pPr>
        <w:pStyle w:val="a3"/>
        <w:jc w:val="both"/>
        <w:rPr>
          <w:rFonts w:ascii="Times New Roman" w:hAnsi="Times New Roman"/>
          <w:sz w:val="28"/>
          <w:szCs w:val="28"/>
        </w:rPr>
      </w:pPr>
      <w:r>
        <w:rPr>
          <w:rFonts w:ascii="Times New Roman" w:hAnsi="Times New Roman"/>
          <w:sz w:val="28"/>
          <w:szCs w:val="28"/>
        </w:rPr>
        <w:t>Для отримання часткового відшкодування вартості племінних тварин, бджіл, сперми та ембріонів суб’єкти господарювання подають протягом року до 10 жовтня поточного року комісії Мінекономіки: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про відкриття поточного рахунка, видану банком;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копію акта про передачу (продаж) і закупівлю худоби за договором (крім тварин, </w:t>
      </w:r>
      <w:proofErr w:type="spellStart"/>
      <w:r>
        <w:rPr>
          <w:rFonts w:ascii="Times New Roman" w:hAnsi="Times New Roman"/>
          <w:sz w:val="28"/>
          <w:szCs w:val="28"/>
        </w:rPr>
        <w:t>бджолопакетів</w:t>
      </w:r>
      <w:proofErr w:type="spellEnd"/>
      <w:r>
        <w:rPr>
          <w:rFonts w:ascii="Times New Roman" w:hAnsi="Times New Roman"/>
          <w:sz w:val="28"/>
          <w:szCs w:val="28"/>
        </w:rPr>
        <w:t xml:space="preserve"> та </w:t>
      </w:r>
      <w:proofErr w:type="spellStart"/>
      <w:r>
        <w:rPr>
          <w:rFonts w:ascii="Times New Roman" w:hAnsi="Times New Roman"/>
          <w:sz w:val="28"/>
          <w:szCs w:val="28"/>
        </w:rPr>
        <w:t>бджоломаток</w:t>
      </w:r>
      <w:proofErr w:type="spellEnd"/>
      <w:r>
        <w:rPr>
          <w:rFonts w:ascii="Times New Roman" w:hAnsi="Times New Roman"/>
          <w:sz w:val="28"/>
          <w:szCs w:val="28"/>
        </w:rPr>
        <w:t>, що були ввезені в режимі імпорту), засвідчену підписом керівника суб’єкта господарювання;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копії племінних свідоцтв (сертифікатів) або сертифікатів племінних (генетичних) ресурсів, засвідчені підписом керівника суб’єкта господарювання;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копії карток племінних кнурів (форма № 1-св), засвідчені підписом керівника суб’єкта господарювання, — для часткового відшкодування вартості сперми кнурів; </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відомість проведення штучного осіменіння маточного поголів’я, яка складається на підставі даних журналів штучного осіменіння (форми № 3-врх, №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письмове зобов’язання повернути до державного бюджету в місячний строк бюджетні кошти в разі зменшення поголів’я станом на 1 січня двох наступних років — для отримання часткового відшкодування вартості племінних тварин.</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Для виплати часткового відшкодування вартості племінних тварин, бджіл, сперми та ембріонів, що були ввезені в режимі імпорту, суб’єкти господарювання додатково подають протягом року до 10 жовтня поточного року комісії Мінекономіки копії: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відповідного контракту;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рахунка-фактури (інвойсу), платіжних документів, сертифікатів;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митної декларації.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Суб’єктам господарювання надається часткове відшкодування вартості племінних тварин, бджіл, сперми та ембріонів, що оплачена та право власності на які набуте в період з 1 жовтня попереднього року до 30 вересня поточного року.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Заявка та документи, що додаються до неї, для виплати часткового відшкодування вартості племінних тварин, бджіл, сперми та ембріонів реєструються Мінекономіки і зберігаються протягом трьох років.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Вчасно поданими вважаються заявка та документи, які надійшли до Мінекономіки та зареєстровані в системі електронного документообігу.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Документи, подані не в повному обсязі, повертаються Мінекономіки суб’єктам господарювання протягом п’яти робочих днів.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Заявки, що надійшли після закінчення строку їх подання, не розглядаються.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Комісія Мінекономіки до 10 листопада на підставі поданих документів визначає кількість племінних тварин, бджіл, сперми та ембріонів, вартість яких буде частково відшкодована, і розмір часткового відшкодування за кожним суб’єктом господарювання та приймає рішення про включення їх до Реєстру суб’єктів господарювання, яким </w:t>
      </w:r>
      <w:proofErr w:type="spellStart"/>
      <w:r>
        <w:rPr>
          <w:rFonts w:ascii="Times New Roman" w:hAnsi="Times New Roman"/>
          <w:sz w:val="28"/>
          <w:szCs w:val="28"/>
        </w:rPr>
        <w:t>нараховано</w:t>
      </w:r>
      <w:proofErr w:type="spellEnd"/>
      <w:r>
        <w:rPr>
          <w:rFonts w:ascii="Times New Roman" w:hAnsi="Times New Roman"/>
          <w:sz w:val="28"/>
          <w:szCs w:val="28"/>
        </w:rPr>
        <w:t xml:space="preserve"> часткове відшкодування вартості племінних тварин, бджіл, сперми та ембріонів.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Мінекономіки протягом п’яти робочих днів затверджує розподіл бюджетних коштів між суб’єктами господарювання пропорційно нарахованим сумам часткового відшкодування вартості племінних тварин, бджіл, сперми та ембріонів у межах обсягу відкритих бюджетних асигнувань та не пізніше 10 грудня поточного року спрямовує бюджетні кошти на їх рахунки, відкриті в банках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У разі коли суб’єкт господарювання, який є юридичною особою, у 2019 році у строки, визначені Порядком, подав належним чином оформлені заявку та документи для отримання часткового відшкодування, коли комісія Мінекономіки визначила кількість племінних тварин, сперми та ембріонів, вартість яких буде частково відшкодована, і розмір часткового відшкодування за кожним суб’єктом господарювання та прийняла рішення про включення їх до реєстру суб’єктів господарювання, яким </w:t>
      </w:r>
      <w:proofErr w:type="spellStart"/>
      <w:r>
        <w:rPr>
          <w:rFonts w:ascii="Times New Roman" w:hAnsi="Times New Roman"/>
          <w:sz w:val="28"/>
          <w:szCs w:val="28"/>
        </w:rPr>
        <w:t>нараховано</w:t>
      </w:r>
      <w:proofErr w:type="spellEnd"/>
      <w:r>
        <w:rPr>
          <w:rFonts w:ascii="Times New Roman" w:hAnsi="Times New Roman"/>
          <w:sz w:val="28"/>
          <w:szCs w:val="28"/>
        </w:rPr>
        <w:t xml:space="preserve"> таке відшкодування, а відшкодування </w:t>
      </w:r>
      <w:proofErr w:type="spellStart"/>
      <w:r>
        <w:rPr>
          <w:rFonts w:ascii="Times New Roman" w:hAnsi="Times New Roman"/>
          <w:sz w:val="28"/>
          <w:szCs w:val="28"/>
        </w:rPr>
        <w:t>здійсненено</w:t>
      </w:r>
      <w:proofErr w:type="spellEnd"/>
      <w:r>
        <w:rPr>
          <w:rFonts w:ascii="Times New Roman" w:hAnsi="Times New Roman"/>
          <w:sz w:val="28"/>
          <w:szCs w:val="28"/>
        </w:rPr>
        <w:t xml:space="preserve"> не в повному обсязі через незалежні від отримувача причини, то відшкодування здійснюється за рахунок коштів, передбачених у поточному бюджетному періоді відповідно до розмірів, визначених пунктом 10 Порядку, що діяв у 2019  році в межах обсягу відкритих бюджетних асигнувань. Комісія Мінекономіки складає окремий реєстр отримувачів відшкодування. </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Суб’єкти господарювання подають щороку до 15 січня протягом двох років після одержання бюджетних коштів Мінекономіки інформацію про наявне поголів’я тварин станом на 1 січня поточного року, зокрема поголів’я тварин, вартість яких була частково відшкодована.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У разі зменшення поголів’я закуплених тварин, вартість яких була частково відшкодована, станом на 1 січня двох наступних років одержані бюджетні кошти повертаються суб’єктом господарювання до державного бюджету в повному обсязі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У разі вибуття із стада станом на 1 січня двох наступних років окремих закуплених тварин, 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суб’єктом господарювання бюджетні кошти, що були виплачені як відшкодування за їх придбання.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9. Часткове відшкодування вартості тваринницьких об’єктів надається суб’єктам господарювання на безповоротній основі в розмірі до 30 відсотків вартості (без урахування податку на додану вартість), у тому числі вартості обладнання, побудованих та/або реконструйованих і прийнятих в експлуатацію у грудні минулого року та січні — вересні поточного року закінчених будівництвом об’єктів (черг та/або пускових </w:t>
      </w:r>
      <w:r>
        <w:rPr>
          <w:rFonts w:ascii="Times New Roman" w:hAnsi="Times New Roman"/>
          <w:sz w:val="28"/>
          <w:szCs w:val="28"/>
        </w:rPr>
        <w:lastRenderedPageBreak/>
        <w:t>комплексів) для утримання великої рогатої худоби, свиней, птиці (зокрема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II і III категорій.</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Починаючи з 2021 року в межах бюджетних призначень, передбачених у державному бюджеті на поточний рік на відповідні цілі, частковому відшкодування вартості тваринницьких об’єктів (без урахування податку на додану вартість), у тому числі вартості обладнання, підлягають побудовані та/або реконструйовані і прийняті в експлуатацію в жовтні — грудні минулого року та січні — вересні поточного року закінчені будівництвом об’єкти (черги та/або пускові комплекси) для утримання великої рогатої худоби, свиней, птиці (зокрема водоплавної та індиків), доїльні зали, підприємства з переробки сільськогосподарської продукції (молока, м’яса) та/або побічних продуктів тваринного походження, що належать до II і III категорій.</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У разі будівництва та/або реконструкції придбаних тваринницьких об’єктів (черг та/або пускових комплексів) незавершеного будівництва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Відшкодовується вартість основних фондів, які приймаються в експлуатацію згідно з актами готовності до експлуатації (декларація/сертифікат), підтверджена актами приймання-передачі (внутрішнього переміщення) основних засобів (№ ОЗ-1, № ОЗ-2), які були передбачені проектно-кошторисною документацію.</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Для отримання часткового відшкодування вартості тваринницьких об’єктів суб’єкти господарювання подають до 15 жовтня поточного року комісії Мінекономіки такі документи: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про відкриття поточного рахунка, видану банком;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засвідчену підписом керівника суб’єкта господарювання копію документа, що підтверджує прийняття в експлуатацію закінченого будівництвом об’єкта;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типову форму № ОЗ-1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тваринницьких об’єктів;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тваринницьких об’єктів;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засвідчену підписом керівника суб’єкта господарювання копію кошторисної частини проектної документації;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Заявка та документи, що додаються до неї, розглядаються Мінекономіки і зберігаються протягом трьох років.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Вчасно поданими вважаються заявка та документи, які надійшли до Мінекономіки та зареєстровані в системі електронного документообігу.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Документи, подані не в повному обсязі, повертаються Мінекономіки суб’єкту господарювання протягом п’яти робочих днів. </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Заявки, що надійшли після закінчення строку їх подання, не розглядаються.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Мінекономіки проводить засідання комісії до 15 листопада та на підставі поданих документів визначає розмір часткового відшкодування за кожним суб’єктом господарювання і приймає рішення про включення його до Реєстру суб’єктів господарювання, яким </w:t>
      </w:r>
      <w:proofErr w:type="spellStart"/>
      <w:r>
        <w:rPr>
          <w:rFonts w:ascii="Times New Roman" w:hAnsi="Times New Roman"/>
          <w:sz w:val="28"/>
          <w:szCs w:val="28"/>
        </w:rPr>
        <w:t>нараховано</w:t>
      </w:r>
      <w:proofErr w:type="spellEnd"/>
      <w:r>
        <w:rPr>
          <w:rFonts w:ascii="Times New Roman" w:hAnsi="Times New Roman"/>
          <w:sz w:val="28"/>
          <w:szCs w:val="28"/>
        </w:rPr>
        <w:t xml:space="preserve"> часткове відшкодування вартості тваринницьких об’єктів.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Мінекономіки протягом п’яти робочих днів затверджує розподіл бюджетних коштів між суб’єктами господарювання пропорційно нарахованим сумам часткового відшкодування вартості об’єктів у межах обсягу відкритих бюджетних асигнувань та не пізніше 15 грудня поточного року спрямовує бюджетні кошти на їх рахунки, відкриті в банках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У разі коли суб’єкт господарювання у 2019 році у строки, визначені Порядком, подав належним чином оформлені заявку та документи для отримання часткового відшкодування, коли комісія Мінекономіки визначила розмір часткового відшкодування вартості тваринницьких об’єктів за кожним суб’єктом господарювання та прийняла рішення про включення їх до реєстру суб’єктів господарювання, яким </w:t>
      </w:r>
      <w:proofErr w:type="spellStart"/>
      <w:r>
        <w:rPr>
          <w:rFonts w:ascii="Times New Roman" w:hAnsi="Times New Roman"/>
          <w:sz w:val="28"/>
          <w:szCs w:val="28"/>
        </w:rPr>
        <w:t>нараховано</w:t>
      </w:r>
      <w:proofErr w:type="spellEnd"/>
      <w:r>
        <w:rPr>
          <w:rFonts w:ascii="Times New Roman" w:hAnsi="Times New Roman"/>
          <w:sz w:val="28"/>
          <w:szCs w:val="28"/>
        </w:rPr>
        <w:t xml:space="preserve"> таке відшкодування, а відшкодування здійснено не в повному обсязі через незалежні від отримувача причини, то відшкодування здійснюється за рахунок коштів, передбачених у поточному бюджетному періоді. Комісія Мінекономіки складає окремий реєстр отримувачів відшкодування. </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Суб’єкт господарювання, якому здійснено часткове відшкодування вартості тваринницьких об’єктів, у разі відчуження або використання протягом перших трьох років не за цільовим призначенням відповідних тваринницьких об’єктів повинен повернути одержані бюджетні кошти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Суб’єкти господарювання подають щороку до 15 січня протягом трьох років після одержання бюджетних коштів Мінекономіки інформацію про тваринницькі об’єкти, вартість яких була частково відшкодована, за встановленою формою.</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Суб’єкт господарювання, що отримав часткове відшкодування вартості тваринницьких об’єктів, не має права на одержання державної підтримки, передбаченої підпунктом 4 пункту 4 цього Порядку, за цим самим об’єктом.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10. Компенсація вартості об’єктів, профінансованих за рахунок банківських кредитів, надається лише тим суб’єктам господарювання, які залучили у 2018—2019 роках у банках — резидентах України, що підписали з Мінекономіки Меморандум про загальні засади співробітництва (далі — уповноважений банк), кредити строком до п’яти років, обсягом до 500 млн. гривень на один об’єкт у національній валюті для будівництва та/або реконструкції тваринницьких ферм та комплексів для утримання великої рогатої худоби, свиней, птиці (зокрема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II і III категорій, у тому числі вартості обладнання згідно з проектно-кошторисною документацією (далі — об’єкти), та отримували таку компенсацію у 2018—2019 роках.</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Компенсації вартості об’єктів, профінансованих за рахунок банківських кредитів, підлягають фактично понесені витрати у грудні попереднього року та поточному році на будівництво та/або реконструкцію об’єктів на підставі поданих актів виконаних робіт, актів приймання-передачі обладнання та/або інших документів, що підтверджують цільове використання кредитних коштів, відповідно до умов кредитного договору.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Для отримання компенсації вартості об’єктів, профінансованих за рахунок банківських кредитів, суб’єкти господарювання подають до уповноваженого банку, з яким укладено кредитний договір, заявку та підтвердні документи, а саме:</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документи, що підтверджують використання кредитних коштів на цілі, визначені в абзаці першому цього пункту, відповідно до умов кредитного договору;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згоду про надання Мінекономіки інформації про суб’єкта господарювання, що становить банківську таємницю або містить персональні дані, за формою, визначеною уповноваженим банком.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Подаються оригінали та належним чином завірені копії документів.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Компенсація вартості об’єктів, профінансованих за рахунок банківських кредитів, здійснюється щомісяця в розмірі 25 відсотків фактично понесених витрат на будівництво та/або реконструкцію об’єктів згідно з кредитним договором.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У разі використання в поточному році на будівництво та/або реконструкцію об’єктів 30 відсотків і більше загального обсягу кредиту суб’єкту господарювання виплачується 25 відсотків залучених кредитних коштів на весь період кредитування за вирахуванням суми сплаченої компенсації.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Уповноважені банки формують реєстри суб’єктів господарювання, які набули право на компенсацію вартості об’єктів, профінансованих за рахунок банківських кредитів, і щомісяця до 10 числа наступного місяця та до 10 грудня поточного року, а за грудень попереднього року до 10 липня поточного року подають їх до Мінекономіки.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Мінекономіки на підставі наданих уповноваженими банками реєстрів суб’єктів господарювання формує загальний реєстр суб’єктів господарювання, які набули право на компенсацію вартості об’єктів, профінансованих за рахунок банківських кредитів, та зазначає в ньому суму коштів, що підлягає компенсації, у межах відкритих бюджетних асигнувань пропорційно заявленим сумам.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Мінекономіки до 25 числа наступного місяця та до 25 грудня поточного року на підставі зазначеного загального реєстру перераховує бюджетні кошти уповноваженим банкам за визначеними ними реквізитами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У разі коли суб’єкт господарювання  у 2019 році у строки, визначені Порядком, подав належним чином оформлені заявку та документи для отримання компенсації, коли уповноважений банк прийняв їх до виконання та здійснив нарахування такої компенсації, а компенсація виплачена не в повному обсязі через незалежні від одержувача причини, то компенсація виплачується за рахунок коштів, передбачених у поточному бюджетному періоді. Уповноважений банк складає окремий реєстр одержувачів компенсації та подає його до Мінекономіки. </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Уповноважений банк протягом трьох банківських днів з дати отримання бюджетних коштів від Мінекономіки перераховує їх на поточні рахунки суб’єктів господарювання згідно із зазначеними в загальному реєстрі сумами та протягом двох робочих днів повідомляє про це Мінекономіки.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Суб’єкт господарювання, що отримав компенсацію вартості об’єктів, профінансованих за рахунок банківських кредитів, не має права на одержання державної підтримки, передбаченої підпунктом 3 пункту 4 цього Порядку, за цим самим об’єктом.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У разі відчуження або використання протягом трьох років не за цільовим призначенням об’єктів, зокрема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11. Часткове відшкодування вартості об’єктів із зберігання та переробки зерна надається сільськогосподарським товаровиробникам — юридичним особам, основною діяльністю яких є постачання сільськогосподарських товарів/послуг, вироблених ними на власних або орендованих основних засобах, причому питома вага вартості 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(далі — сільськогосподарські товаровиробники) на безповоротній основі в розмірі до 30 відсотків вартості (без урахування податку на додану вартість), у тому числі вартості обладнання, побудованих та/або реконструйованих і прийнятих в експлуатацію у грудні минулого року та січні — вересні поточного року закінчених будівництвом об’єктів  (черг та/або пускових комплексів) зернофуражних сховищ, елеваторів, механізованих зерноскладів, зерноочисних та зерноочисно-сушильних пунктів, підприємств із виробництва кормових домішок та сумішей (комбікормів).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Починаючи з 2021 року в межах бюджетних призначень, передбачених у державному бюджеті на поточний рік на відповідні цілі, частковому відшкодування вартості об’єктів із зберігання та переробки зерна (без урахування податку на додану вартість), у тому числі вартості обладнання, підлягають побудовані та/або реконструйовані і прийняті в експлуатацію в жовтні — грудні минулого року та січні — вересні поточного року закінчені будівництвом об’єкти (черги та/або пускові комплекси) зернофуражних сховищ, елеваторів, механізованих зерноскладів, </w:t>
      </w:r>
      <w:r>
        <w:rPr>
          <w:rFonts w:ascii="Times New Roman" w:hAnsi="Times New Roman"/>
          <w:sz w:val="28"/>
          <w:szCs w:val="28"/>
        </w:rPr>
        <w:lastRenderedPageBreak/>
        <w:t xml:space="preserve">зерноочисних та зерноочисно-сушильних пунктів, підприємств із виробництва кормових домішок та сумішей (комбікормів). </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У разі будівництва та/або реконструкції придбаних об’єктів незавершеного будівництва із зберігання та переробки зерна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Відшкодовується вартість основних фондів, які приймаються в експлуатацію згідно з актами готовності до експлуатації (декларація/сертифікат), підтверджена актами приймання-передачі (внутрішнього переміщення) основних засобів (№ ОЗ-1, № ОЗ-2), які були передбачені проектно-кошторисною документацію.</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Сільськогосподарський товаровиробник, який має намір отримати часткове відшкодування вартості об’єктів із зберігання та переробки зерна подає протягом року до 15 вересня Мінекономіки повідомлення за встановленою формою в електронному та паперовому вигляді.</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На підставі отриманих повідомлень Мінекономіки формує перелік сільськогосподарських товаровиробників, які мають намір отримати часткове відшкодування вартості об’єктів із зберігання та переробки зерна, та розміщує його до 15 жовтня на офіційному веб-сайті Мінекономіки.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Обладнання для зберігання та переробки зерна, вартість якого частково компенсована за рахунок коштів бюджетної програми (1201150) “Фінансова підтримка </w:t>
      </w:r>
      <w:proofErr w:type="spellStart"/>
      <w:r>
        <w:rPr>
          <w:rFonts w:ascii="Times New Roman" w:hAnsi="Times New Roman"/>
          <w:sz w:val="28"/>
          <w:szCs w:val="28"/>
        </w:rPr>
        <w:t>сільгосптоваровиробників</w:t>
      </w:r>
      <w:proofErr w:type="spellEnd"/>
      <w:r>
        <w:rPr>
          <w:rFonts w:ascii="Times New Roman" w:hAnsi="Times New Roman"/>
          <w:sz w:val="28"/>
          <w:szCs w:val="28"/>
        </w:rPr>
        <w:t>” за напрямами “Фінансова підтримка розвитку фермерських господарств” і “Часткова компенсація вартості сільськогосподарської техніки та обладнання вітчизняного виробництва” не підлягає частковому відшкодуванню за напрямом “Державна підтримка розвитку тваринництва та переробки сільськогосподарської продукції”.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Для отримання часткового відшкодування вартості об’єктів із зберігання та переробки зерна сільськогосподарські товаровиробники подають до 15 жовтня комісії Мінекономіки такі документи: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про відкриття поточного рахунка, видану банком;</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засвідчену підписом керівника сільськогосподарського товаровиробника копію документа, що підтверджує прийняття в експлуатацію закінченого будівництвом об’єкта із зберігання та переробки зерна;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типову форму № ОЗ-1 “Акт приймання-передачі (внутрішнього переміщення) основних засобів” (для об’єктів, прийнятих в експлуатацію в поточному році, зокрема обладнання) — для об’єктів нового будівництва;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типову форму № ОЗ-2 “Акт приймання-здачі відремонтованих, реконструйованих та модернізованих об’єктів” — для об’єктів реконструкції;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засвідчену підписом керівника сільськогосподарського товаровиробника копію кошторисної частини проектної документації;</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довідку, чинну на дату подання заявки, про відсутність заборгованості з платежів, контроль за справлянням яких покладено на контролюючі органи, у паперовій або електронній формі; </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Заявка та документи, що додаються до неї, розглядаються Мінекономіки і зберігаються протягом трьох років.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Вчасно поданими вважаються заявка та документи, які надійшли до Мінекономіки та зареєстровані в системі електронного документообігу.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Документи, подані не в повному обсязі, повертаються сільськогосподарському товаровиробнику протягом п’яти робочих днів.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t>Заявки, що надійшли після закінчення строку їх подання, не розглядаються.</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Мінекономіки проводить засідання комісії до 15 листопада та на підставі поданих документів визначає розмір часткового відшкодування за кожним сільськогосподарським товаровиробником і приймає рішення про включення його до Реєстру сільськогосподарських товаровиробників, яким </w:t>
      </w:r>
      <w:proofErr w:type="spellStart"/>
      <w:r>
        <w:rPr>
          <w:rFonts w:ascii="Times New Roman" w:hAnsi="Times New Roman"/>
          <w:sz w:val="28"/>
          <w:szCs w:val="28"/>
        </w:rPr>
        <w:t>нараховано</w:t>
      </w:r>
      <w:proofErr w:type="spellEnd"/>
      <w:r>
        <w:rPr>
          <w:rFonts w:ascii="Times New Roman" w:hAnsi="Times New Roman"/>
          <w:sz w:val="28"/>
          <w:szCs w:val="28"/>
        </w:rPr>
        <w:t xml:space="preserve"> часткове відшкодування вартості об’єктів із зберігання та переробки зерна.</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Мінекономіки протягом п’яти робочих днів затверджує розподіл бюджетних коштів між сільськогосподарськими товаровиробниками пропорційно нарахованим сумам часткового відшкодування вартості об’єктів у межах обсягу відкритих бюджетних асигнувань та спрямовує </w:t>
      </w:r>
      <w:r>
        <w:rPr>
          <w:rFonts w:ascii="Times New Roman" w:hAnsi="Times New Roman"/>
          <w:sz w:val="28"/>
          <w:szCs w:val="28"/>
        </w:rPr>
        <w:lastRenderedPageBreak/>
        <w:t>бюджетні кошти на їх рахунки, відкриті в банках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Сільськогосподарський товаровиробник, якому здійснюється часткове відшкодування вартості об’єктів із зберігання та переробки зерна, у разі відчуження або використання протягом перших трьох років не за цільовим призначенням відповідних об’єктів із зберігання та переробки зерна повинен повернути одержані бюджетні кошти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Сільськогосподарські товаровиробники подають щороку до 15 січня протягом трьох років після одержання бюджетних коштів Мінекономіки інформацію про об’єкти із зберігання та переробки зерна, вартість яких була частково відшкодована, за встановленою формою.</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12. Дотримання вимог, визначених для отримання державної підтримки за відповідним напрямом, зазначеним у пункті 4 цього Порядку, відображається заявником у заявці для отримання державної підтримки, форма якої затверджена Мінекономіки. У разі надання недостовірної інформації заявник повертає одержані бюджетні кошти і позбавляється протягом трьох років від дати виявлення такого порушення права на отримання державної підтримки.</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13. Відображення в первинному та бухгалтерському обліку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 </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14. 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CF2116" w:rsidRDefault="00CF2116" w:rsidP="00CF2116">
      <w:pPr>
        <w:pStyle w:val="a3"/>
        <w:jc w:val="both"/>
        <w:rPr>
          <w:rFonts w:ascii="Times New Roman" w:hAnsi="Times New Roman"/>
          <w:sz w:val="28"/>
          <w:szCs w:val="28"/>
        </w:rPr>
      </w:pPr>
      <w:r>
        <w:rPr>
          <w:rFonts w:ascii="Times New Roman" w:hAnsi="Times New Roman"/>
          <w:sz w:val="28"/>
          <w:szCs w:val="28"/>
        </w:rPr>
        <w:t xml:space="preserve">15. Структурні підрозділи облдержадміністрацій, що забезпечують виконання функцій з питань агропромислового розвитку, надсилають щороку до 1 лютого наступного бюджетного періоду до Мінекономіки узагальнену інформацію про використання коштів за напрямом, визначеним підпунктом 1 пункту 4 цього Порядку. </w:t>
      </w:r>
    </w:p>
    <w:p w:rsidR="00CF2116" w:rsidRDefault="00CF2116" w:rsidP="00CF2116">
      <w:pPr>
        <w:pStyle w:val="a3"/>
        <w:jc w:val="both"/>
        <w:rPr>
          <w:rFonts w:ascii="Times New Roman" w:hAnsi="Times New Roman"/>
          <w:sz w:val="28"/>
          <w:szCs w:val="28"/>
        </w:rPr>
      </w:pPr>
      <w:r>
        <w:rPr>
          <w:rFonts w:ascii="Times New Roman" w:hAnsi="Times New Roman"/>
          <w:sz w:val="28"/>
          <w:szCs w:val="28"/>
        </w:rPr>
        <w:t>16. Мінекономіки подає до Мінфіну звіт про використання бюджетних коштів у розрізі напрямів їх використання та інформацію про стан виконання результативних показників з результатами аналізу, поясненнями, висновками щодо їх виконання у тижневий строк після перевірки Казначейством річної зведеної бюджетної звітності головного розпорядника бюджетних коштів.</w:t>
      </w:r>
    </w:p>
    <w:p w:rsidR="00CF2116" w:rsidRDefault="00CF2116" w:rsidP="00CF2116">
      <w:pPr>
        <w:pStyle w:val="a3"/>
        <w:jc w:val="both"/>
        <w:rPr>
          <w:rFonts w:ascii="Times New Roman" w:hAnsi="Times New Roman"/>
          <w:sz w:val="28"/>
          <w:szCs w:val="28"/>
        </w:rPr>
      </w:pPr>
      <w:r>
        <w:rPr>
          <w:rFonts w:ascii="Times New Roman" w:hAnsi="Times New Roman"/>
          <w:sz w:val="28"/>
          <w:szCs w:val="28"/>
        </w:rPr>
        <w:lastRenderedPageBreak/>
        <w:t>17.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CF2116" w:rsidRDefault="00CF2116" w:rsidP="00CF2116">
      <w:pPr>
        <w:pStyle w:val="3"/>
        <w:spacing w:before="480"/>
        <w:ind w:left="0"/>
        <w:jc w:val="center"/>
        <w:rPr>
          <w:rFonts w:ascii="Times New Roman" w:hAnsi="Times New Roman"/>
          <w:b w:val="0"/>
          <w:i w:val="0"/>
          <w:sz w:val="28"/>
          <w:szCs w:val="28"/>
        </w:rPr>
      </w:pPr>
      <w:r>
        <w:rPr>
          <w:rFonts w:ascii="Times New Roman" w:hAnsi="Times New Roman"/>
          <w:b w:val="0"/>
          <w:i w:val="0"/>
          <w:sz w:val="28"/>
          <w:szCs w:val="28"/>
        </w:rPr>
        <w:t>_____________________</w:t>
      </w:r>
    </w:p>
    <w:p w:rsidR="00CF2116" w:rsidRDefault="00CF2116">
      <w:pPr>
        <w:pStyle w:val="50"/>
        <w:shd w:val="clear" w:color="auto" w:fill="auto"/>
        <w:spacing w:after="0" w:line="210" w:lineRule="exact"/>
        <w:jc w:val="left"/>
      </w:pPr>
    </w:p>
    <w:sectPr w:rsidR="00CF2116">
      <w:pgSz w:w="12240" w:h="15840"/>
      <w:pgMar w:top="1231" w:right="1343" w:bottom="869" w:left="17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9B" w:rsidRDefault="00951A9B">
      <w:r>
        <w:separator/>
      </w:r>
    </w:p>
  </w:endnote>
  <w:endnote w:type="continuationSeparator" w:id="0">
    <w:p w:rsidR="00951A9B" w:rsidRDefault="009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Antiqua">
    <w:altName w:val="Calibri"/>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9B" w:rsidRDefault="00951A9B"/>
  </w:footnote>
  <w:footnote w:type="continuationSeparator" w:id="0">
    <w:p w:rsidR="00951A9B" w:rsidRDefault="00951A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C2"/>
    <w:rsid w:val="0039646A"/>
    <w:rsid w:val="006417A2"/>
    <w:rsid w:val="00951A9B"/>
    <w:rsid w:val="00CF2116"/>
    <w:rsid w:val="00E8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semiHidden/>
    <w:unhideWhenUsed/>
    <w:qFormat/>
    <w:rsid w:val="00CF2116"/>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31">
    <w:name w:val="Основной текст (3)_"/>
    <w:basedOn w:val="a0"/>
    <w:link w:val="32"/>
    <w:rPr>
      <w:rFonts w:ascii="Georgia" w:eastAsia="Georgia" w:hAnsi="Georgia" w:cs="Georgia"/>
      <w:b w:val="0"/>
      <w:bCs w:val="0"/>
      <w:i w:val="0"/>
      <w:iCs w:val="0"/>
      <w:smallCaps w:val="0"/>
      <w:strike w:val="0"/>
      <w:spacing w:val="2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4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paragraph" w:customStyle="1" w:styleId="20">
    <w:name w:val="Основной текст (2)"/>
    <w:basedOn w:val="a"/>
    <w:link w:val="2"/>
    <w:pPr>
      <w:shd w:val="clear" w:color="auto" w:fill="FFFFFF"/>
      <w:spacing w:before="320" w:after="320" w:line="288"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after="320" w:line="250" w:lineRule="exact"/>
      <w:jc w:val="center"/>
    </w:pPr>
    <w:rPr>
      <w:rFonts w:ascii="Georgia" w:eastAsia="Georgia" w:hAnsi="Georgia" w:cs="Georgia"/>
      <w:spacing w:val="20"/>
      <w:sz w:val="22"/>
      <w:szCs w:val="22"/>
    </w:rPr>
  </w:style>
  <w:style w:type="paragraph" w:customStyle="1" w:styleId="40">
    <w:name w:val="Основной текст (4)"/>
    <w:basedOn w:val="a"/>
    <w:link w:val="4"/>
    <w:pPr>
      <w:shd w:val="clear" w:color="auto" w:fill="FFFFFF"/>
      <w:spacing w:before="320" w:after="320" w:line="288" w:lineRule="exact"/>
      <w:jc w:val="center"/>
    </w:pPr>
    <w:rPr>
      <w:rFonts w:ascii="Times New Roman" w:eastAsia="Times New Roman" w:hAnsi="Times New Roman" w:cs="Times New Roman"/>
      <w:b/>
      <w:bCs/>
      <w:spacing w:val="40"/>
      <w:sz w:val="26"/>
      <w:szCs w:val="26"/>
    </w:rPr>
  </w:style>
  <w:style w:type="paragraph" w:customStyle="1" w:styleId="50">
    <w:name w:val="Основной текст (5)"/>
    <w:basedOn w:val="a"/>
    <w:link w:val="5"/>
    <w:pPr>
      <w:shd w:val="clear" w:color="auto" w:fill="FFFFFF"/>
      <w:spacing w:after="320" w:line="211" w:lineRule="exact"/>
      <w:jc w:val="center"/>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before="400" w:after="400" w:line="222" w:lineRule="exact"/>
    </w:pPr>
    <w:rPr>
      <w:rFonts w:ascii="Times New Roman" w:eastAsia="Times New Roman" w:hAnsi="Times New Roman" w:cs="Times New Roman"/>
      <w:i/>
      <w:iCs/>
      <w:sz w:val="20"/>
      <w:szCs w:val="20"/>
    </w:rPr>
  </w:style>
  <w:style w:type="character" w:customStyle="1" w:styleId="30">
    <w:name w:val="Заголовок 3 Знак"/>
    <w:basedOn w:val="a0"/>
    <w:link w:val="3"/>
    <w:semiHidden/>
    <w:rsid w:val="00CF2116"/>
    <w:rPr>
      <w:rFonts w:ascii="Antiqua" w:eastAsia="Times New Roman" w:hAnsi="Antiqua" w:cs="Times New Roman"/>
      <w:b/>
      <w:i/>
      <w:sz w:val="26"/>
      <w:szCs w:val="20"/>
      <w:lang w:eastAsia="ru-RU" w:bidi="ar-SA"/>
    </w:rPr>
  </w:style>
  <w:style w:type="paragraph" w:customStyle="1" w:styleId="a3">
    <w:name w:val="Нормальний текст"/>
    <w:basedOn w:val="a"/>
    <w:rsid w:val="00CF2116"/>
    <w:pPr>
      <w:widowControl/>
      <w:spacing w:before="120"/>
      <w:ind w:firstLine="567"/>
    </w:pPr>
    <w:rPr>
      <w:rFonts w:ascii="Antiqua" w:eastAsia="Times New Roman" w:hAnsi="Antiqua" w:cs="Times New Roman"/>
      <w:color w:val="auto"/>
      <w:sz w:val="26"/>
      <w:szCs w:val="20"/>
      <w:lang w:eastAsia="ru-RU" w:bidi="ar-SA"/>
    </w:rPr>
  </w:style>
  <w:style w:type="paragraph" w:customStyle="1" w:styleId="a4">
    <w:name w:val="Назва документа"/>
    <w:basedOn w:val="a"/>
    <w:next w:val="a3"/>
    <w:rsid w:val="00CF2116"/>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CF2116"/>
    <w:pPr>
      <w:keepNext/>
      <w:keepLines/>
      <w:widowControl/>
      <w:spacing w:after="240"/>
      <w:ind w:left="3969"/>
      <w:jc w:val="center"/>
    </w:pPr>
    <w:rPr>
      <w:rFonts w:ascii="Antiqua" w:eastAsia="Times New Roman" w:hAnsi="Antiqua" w:cs="Times New Roman"/>
      <w:color w:val="auto"/>
      <w:sz w:val="26"/>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semiHidden/>
    <w:unhideWhenUsed/>
    <w:qFormat/>
    <w:rsid w:val="00CF2116"/>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31">
    <w:name w:val="Основной текст (3)_"/>
    <w:basedOn w:val="a0"/>
    <w:link w:val="32"/>
    <w:rPr>
      <w:rFonts w:ascii="Georgia" w:eastAsia="Georgia" w:hAnsi="Georgia" w:cs="Georgia"/>
      <w:b w:val="0"/>
      <w:bCs w:val="0"/>
      <w:i w:val="0"/>
      <w:iCs w:val="0"/>
      <w:smallCaps w:val="0"/>
      <w:strike w:val="0"/>
      <w:spacing w:val="2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4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paragraph" w:customStyle="1" w:styleId="20">
    <w:name w:val="Основной текст (2)"/>
    <w:basedOn w:val="a"/>
    <w:link w:val="2"/>
    <w:pPr>
      <w:shd w:val="clear" w:color="auto" w:fill="FFFFFF"/>
      <w:spacing w:before="320" w:after="320" w:line="288"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after="320" w:line="250" w:lineRule="exact"/>
      <w:jc w:val="center"/>
    </w:pPr>
    <w:rPr>
      <w:rFonts w:ascii="Georgia" w:eastAsia="Georgia" w:hAnsi="Georgia" w:cs="Georgia"/>
      <w:spacing w:val="20"/>
      <w:sz w:val="22"/>
      <w:szCs w:val="22"/>
    </w:rPr>
  </w:style>
  <w:style w:type="paragraph" w:customStyle="1" w:styleId="40">
    <w:name w:val="Основной текст (4)"/>
    <w:basedOn w:val="a"/>
    <w:link w:val="4"/>
    <w:pPr>
      <w:shd w:val="clear" w:color="auto" w:fill="FFFFFF"/>
      <w:spacing w:before="320" w:after="320" w:line="288" w:lineRule="exact"/>
      <w:jc w:val="center"/>
    </w:pPr>
    <w:rPr>
      <w:rFonts w:ascii="Times New Roman" w:eastAsia="Times New Roman" w:hAnsi="Times New Roman" w:cs="Times New Roman"/>
      <w:b/>
      <w:bCs/>
      <w:spacing w:val="40"/>
      <w:sz w:val="26"/>
      <w:szCs w:val="26"/>
    </w:rPr>
  </w:style>
  <w:style w:type="paragraph" w:customStyle="1" w:styleId="50">
    <w:name w:val="Основной текст (5)"/>
    <w:basedOn w:val="a"/>
    <w:link w:val="5"/>
    <w:pPr>
      <w:shd w:val="clear" w:color="auto" w:fill="FFFFFF"/>
      <w:spacing w:after="320" w:line="211" w:lineRule="exact"/>
      <w:jc w:val="center"/>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before="400" w:after="400" w:line="222" w:lineRule="exact"/>
    </w:pPr>
    <w:rPr>
      <w:rFonts w:ascii="Times New Roman" w:eastAsia="Times New Roman" w:hAnsi="Times New Roman" w:cs="Times New Roman"/>
      <w:i/>
      <w:iCs/>
      <w:sz w:val="20"/>
      <w:szCs w:val="20"/>
    </w:rPr>
  </w:style>
  <w:style w:type="character" w:customStyle="1" w:styleId="30">
    <w:name w:val="Заголовок 3 Знак"/>
    <w:basedOn w:val="a0"/>
    <w:link w:val="3"/>
    <w:semiHidden/>
    <w:rsid w:val="00CF2116"/>
    <w:rPr>
      <w:rFonts w:ascii="Antiqua" w:eastAsia="Times New Roman" w:hAnsi="Antiqua" w:cs="Times New Roman"/>
      <w:b/>
      <w:i/>
      <w:sz w:val="26"/>
      <w:szCs w:val="20"/>
      <w:lang w:eastAsia="ru-RU" w:bidi="ar-SA"/>
    </w:rPr>
  </w:style>
  <w:style w:type="paragraph" w:customStyle="1" w:styleId="a3">
    <w:name w:val="Нормальний текст"/>
    <w:basedOn w:val="a"/>
    <w:rsid w:val="00CF2116"/>
    <w:pPr>
      <w:widowControl/>
      <w:spacing w:before="120"/>
      <w:ind w:firstLine="567"/>
    </w:pPr>
    <w:rPr>
      <w:rFonts w:ascii="Antiqua" w:eastAsia="Times New Roman" w:hAnsi="Antiqua" w:cs="Times New Roman"/>
      <w:color w:val="auto"/>
      <w:sz w:val="26"/>
      <w:szCs w:val="20"/>
      <w:lang w:eastAsia="ru-RU" w:bidi="ar-SA"/>
    </w:rPr>
  </w:style>
  <w:style w:type="paragraph" w:customStyle="1" w:styleId="a4">
    <w:name w:val="Назва документа"/>
    <w:basedOn w:val="a"/>
    <w:next w:val="a3"/>
    <w:rsid w:val="00CF2116"/>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CF2116"/>
    <w:pPr>
      <w:keepNext/>
      <w:keepLines/>
      <w:widowControl/>
      <w:spacing w:after="240"/>
      <w:ind w:left="3969"/>
      <w:jc w:val="center"/>
    </w:pPr>
    <w:rPr>
      <w:rFonts w:ascii="Antiqua" w:eastAsia="Times New Roman" w:hAnsi="Antiqua" w:cs="Times New Roman"/>
      <w:color w:val="auto"/>
      <w:sz w:val="26"/>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4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5390</Words>
  <Characters>30725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Дом</cp:lastModifiedBy>
  <cp:revision>3</cp:revision>
  <dcterms:created xsi:type="dcterms:W3CDTF">2020-05-29T09:52:00Z</dcterms:created>
  <dcterms:modified xsi:type="dcterms:W3CDTF">2020-05-29T09:54:00Z</dcterms:modified>
</cp:coreProperties>
</file>