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42" w:rsidRPr="00946117" w:rsidRDefault="009E0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>Техніко-економічне обґрунтування</w:t>
      </w:r>
    </w:p>
    <w:p w:rsidR="00013842" w:rsidRPr="00946117" w:rsidRDefault="009E0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>доцільності передавання майна</w:t>
      </w:r>
    </w:p>
    <w:p w:rsidR="00013842" w:rsidRPr="00946117" w:rsidRDefault="009E0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>у комунальну власність Сновської міської територіальної громади</w:t>
      </w:r>
    </w:p>
    <w:p w:rsidR="00013842" w:rsidRPr="00946117" w:rsidRDefault="00013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3842" w:rsidRPr="00946117" w:rsidRDefault="009E0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майна, що передається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>До передачі з державної у комунальну власність Сновської міської територіальної громади пропонується майно, що перебуває у сфері управління та на балансі Міністерства соціальної політики України, що наведено у таблиці: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f9"/>
        <w:tblW w:w="9747" w:type="dxa"/>
        <w:tblLook w:val="04A0" w:firstRow="1" w:lastRow="0" w:firstColumn="1" w:lastColumn="0" w:noHBand="0" w:noVBand="1"/>
      </w:tblPr>
      <w:tblGrid>
        <w:gridCol w:w="817"/>
        <w:gridCol w:w="2977"/>
        <w:gridCol w:w="1914"/>
        <w:gridCol w:w="1630"/>
        <w:gridCol w:w="2409"/>
      </w:tblGrid>
      <w:tr w:rsidR="00013842" w:rsidRPr="00946117">
        <w:tc>
          <w:tcPr>
            <w:tcW w:w="81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914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Інвентарний номер </w:t>
            </w:r>
          </w:p>
        </w:tc>
        <w:tc>
          <w:tcPr>
            <w:tcW w:w="1630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Кількість, </w:t>
            </w:r>
          </w:p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409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Первісна вартість, </w:t>
            </w:r>
          </w:p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013842" w:rsidRPr="00946117">
        <w:tc>
          <w:tcPr>
            <w:tcW w:w="81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електричний скутер </w:t>
            </w:r>
            <w:proofErr w:type="spellStart"/>
            <w:r w:rsidRPr="009461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Jinpeng</w:t>
            </w:r>
            <w:proofErr w:type="spellEnd"/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модель </w:t>
            </w:r>
            <w:r w:rsidRPr="009461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ZL</w:t>
            </w: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-9</w:t>
            </w:r>
          </w:p>
        </w:tc>
        <w:tc>
          <w:tcPr>
            <w:tcW w:w="1914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101540189</w:t>
            </w:r>
          </w:p>
        </w:tc>
        <w:tc>
          <w:tcPr>
            <w:tcW w:w="1630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46 576,98</w:t>
            </w:r>
          </w:p>
        </w:tc>
      </w:tr>
      <w:tr w:rsidR="00013842" w:rsidRPr="00946117">
        <w:tc>
          <w:tcPr>
            <w:tcW w:w="81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977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електричний скутер </w:t>
            </w:r>
            <w:proofErr w:type="spellStart"/>
            <w:r w:rsidRPr="009461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Jinpeng</w:t>
            </w:r>
            <w:proofErr w:type="spellEnd"/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модель </w:t>
            </w:r>
            <w:r w:rsidRPr="009461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ZL</w:t>
            </w: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-9</w:t>
            </w:r>
          </w:p>
        </w:tc>
        <w:tc>
          <w:tcPr>
            <w:tcW w:w="1914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101540190</w:t>
            </w:r>
          </w:p>
        </w:tc>
        <w:tc>
          <w:tcPr>
            <w:tcW w:w="1630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</w:tcPr>
          <w:p w:rsidR="00013842" w:rsidRPr="00946117" w:rsidRDefault="009E0B1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61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46 576,98</w:t>
            </w:r>
          </w:p>
        </w:tc>
      </w:tr>
    </w:tbl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Потужність двигуна електричного скутера становить 1200 </w:t>
      </w:r>
      <w:r w:rsidRPr="00946117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Правил дорожнього руху, затвердженого постановою Кабінету Міністрів України від 10.10.2001 року, дані електричні скутери не належать до категорії механічних транспортних засобів і його реєстрація у територіальних сервісних центрах Міністерства внутрішніх справ не проводиться. 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Обґрунтування доцільності здійснення передачі майна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В державній власності у сфері управління та на балансі Міністерства соціальної політики перебувають електричні скутери, які пропонується передати до комунальної власності Сновської міської територіальної громади з метою підвищення мобільності фахівців із соціальної роботи, для надання соціальних послуг більшій кількості жителям громади. 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Передача електричних скутерів до Сновської міської територіальної громади дозволить своєчасно і якісно надавати соціальні послуги в громаді. 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Визначення джерел фінансування та обсягів витрат для подальшого утримання та використання зазначеного майна. 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утримання запропонованого до передачі майна будуть здійснюватися за рахунок коштів бюджету Сновської міської територіальної громади та щороку передбачатися, в установленому законодавством порядку, під час формування бюджету Сновської міської територіальної громади на відповідний рік. 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Прогнозована сума витрат на рік на утримання двох електричних скутерів становитиме 30 000 гривень. 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Відповідність функціонального призначення об’єктів передачі завданням, покладеним на орган, якому пропонується передати відповідний об’єкт 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Об’єкт передачі буде використовуватись для забезпечення виконання повноважень Сновської міської територіальної громади відповідно до Закону України «Про місцеве самоврядування в Україні» та Закону України «Про </w:t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соціальні послуги» в частині вирішення, відповідно до законодавства,  питань надання соціальних послуг, із зобов’язанням не відчужувати у приватну власність. 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b/>
          <w:sz w:val="28"/>
          <w:szCs w:val="28"/>
          <w:lang w:val="uk-UA"/>
        </w:rPr>
        <w:t>Прогноз ефективності діяльності суб’єкта після здійснення передачі майна</w:t>
      </w:r>
    </w:p>
    <w:p w:rsidR="00013842" w:rsidRPr="00946117" w:rsidRDefault="009E0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Передача електричних скутерів сприятиме ефективному функціонуванню Сновської міської ради, зокрема дозволить фахівцям із соціальної роботи більш оперативно і якісно надавати соціальні послуги жителям Сновської міської територіальної громади. </w:t>
      </w: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13842" w:rsidRPr="00946117" w:rsidRDefault="00013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6117" w:rsidRPr="00946117" w:rsidRDefault="00946117" w:rsidP="009461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46117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4611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Сергій СИЛЕНОК</w:t>
      </w:r>
    </w:p>
    <w:p w:rsidR="00013842" w:rsidRPr="00946117" w:rsidRDefault="00013842" w:rsidP="0094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13842" w:rsidRPr="00946117">
      <w:pgSz w:w="11906" w:h="16838" w:orient="landscape"/>
      <w:pgMar w:top="568" w:right="850" w:bottom="709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2C1" w:rsidRDefault="00D772C1">
      <w:pPr>
        <w:spacing w:after="0" w:line="240" w:lineRule="auto"/>
      </w:pPr>
      <w:r>
        <w:separator/>
      </w:r>
    </w:p>
  </w:endnote>
  <w:endnote w:type="continuationSeparator" w:id="0">
    <w:p w:rsidR="00D772C1" w:rsidRDefault="00D77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2C1" w:rsidRDefault="00D772C1">
      <w:pPr>
        <w:spacing w:after="0" w:line="240" w:lineRule="auto"/>
      </w:pPr>
      <w:r>
        <w:separator/>
      </w:r>
    </w:p>
  </w:footnote>
  <w:footnote w:type="continuationSeparator" w:id="0">
    <w:p w:rsidR="00D772C1" w:rsidRDefault="00D77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42"/>
    <w:rsid w:val="00013842"/>
    <w:rsid w:val="00624A00"/>
    <w:rsid w:val="00946117"/>
    <w:rsid w:val="009E0B17"/>
    <w:rsid w:val="00D7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0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2024-11-14T09:33:00Z</dcterms:created>
  <dcterms:modified xsi:type="dcterms:W3CDTF">2024-11-14T10:16:00Z</dcterms:modified>
</cp:coreProperties>
</file>